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2D3F1504"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19DE3023" w:rsidR="00E66558" w:rsidRDefault="00E44A85">
            <w:pPr>
              <w:pStyle w:val="TableRow"/>
            </w:pPr>
            <w:r>
              <w:t xml:space="preserve">St Botolph’s C of E Primary School </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E0C2C07" w:rsidR="00E66558" w:rsidRDefault="00E44A85">
            <w:pPr>
              <w:pStyle w:val="TableRow"/>
            </w:pPr>
            <w:r>
              <w:t>450</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54F388A8" w:rsidR="00E66558" w:rsidRDefault="00E44A85">
            <w:pPr>
              <w:pStyle w:val="TableRow"/>
            </w:pPr>
            <w:r>
              <w:t>24%</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53F5E525" w:rsidR="00E66558" w:rsidRDefault="009D71E8">
            <w:pPr>
              <w:pStyle w:val="TableRow"/>
            </w:pPr>
            <w:r>
              <w:rPr>
                <w:szCs w:val="22"/>
              </w:rPr>
              <w:t xml:space="preserve">Academic year/years that our current pupil premium strategy plan covers </w:t>
            </w:r>
            <w:r>
              <w:rPr>
                <w:b/>
                <w:bCs/>
                <w:szCs w:val="22"/>
              </w:rPr>
              <w:t>(</w:t>
            </w:r>
            <w:r w:rsidR="00A82481">
              <w:rPr>
                <w:b/>
                <w:bCs/>
                <w:szCs w:val="22"/>
              </w:rPr>
              <w:t>3-year</w:t>
            </w:r>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4D7982E4" w:rsidR="00E66558" w:rsidRDefault="00E44A85">
            <w:pPr>
              <w:pStyle w:val="TableRow"/>
            </w:pPr>
            <w:r>
              <w:t>2021-2024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277FC6C1" w:rsidR="00E66558" w:rsidRDefault="00D26BC0">
            <w:pPr>
              <w:pStyle w:val="TableRow"/>
            </w:pPr>
            <w:r>
              <w:t>December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088B9F1F" w:rsidR="00E66558" w:rsidRDefault="00D26BC0">
            <w:pPr>
              <w:pStyle w:val="TableRow"/>
            </w:pPr>
            <w:r>
              <w:t>December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1FFC805F" w:rsidR="00E66558" w:rsidRDefault="00D26BC0">
            <w:pPr>
              <w:pStyle w:val="TableRow"/>
            </w:pPr>
            <w:r>
              <w:t xml:space="preserve">Amy Chitty </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1A90444B" w:rsidR="00E66558" w:rsidRDefault="00E44A85">
            <w:pPr>
              <w:pStyle w:val="TableRow"/>
            </w:pPr>
            <w:r>
              <w:t xml:space="preserve">Alice Martin </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6976E7D" w:rsidR="00E66558" w:rsidRDefault="00E44A85">
            <w:pPr>
              <w:pStyle w:val="TableRow"/>
            </w:pPr>
            <w:r>
              <w:t>Ethos and Welfare Committee</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3F9A4E4D" w:rsidR="00C35BA7" w:rsidRDefault="00FC120B">
            <w:pPr>
              <w:pStyle w:val="TableRow"/>
            </w:pPr>
            <w:r>
              <w:t>£140,150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8A9E2E9" w:rsidR="00E66558" w:rsidRDefault="00FC120B">
            <w:pPr>
              <w:pStyle w:val="TableRow"/>
            </w:pPr>
            <w:r>
              <w:t>£14,500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349B4BC6" w:rsidR="00E66558" w:rsidRDefault="009D71E8">
            <w:pPr>
              <w:pStyle w:val="TableRow"/>
            </w:pPr>
            <w:r>
              <w:t>£</w:t>
            </w:r>
            <w:r w:rsidR="00E44A85">
              <w:t xml:space="preserve"> </w:t>
            </w:r>
            <w:r w:rsidR="00FC120B">
              <w:t>8,860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68AD813B" w:rsidR="00E66558" w:rsidRDefault="009D71E8">
            <w:pPr>
              <w:pStyle w:val="TableRow"/>
            </w:pPr>
            <w:r>
              <w:t>£</w:t>
            </w:r>
            <w:r w:rsidR="00BA10C5">
              <w:t>163,510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12160" w14:textId="174E9025" w:rsidR="0055354C" w:rsidRDefault="00A0527D" w:rsidP="0055354C">
            <w:pPr>
              <w:pStyle w:val="Default"/>
              <w:rPr>
                <w:sz w:val="23"/>
                <w:szCs w:val="23"/>
              </w:rPr>
            </w:pPr>
            <w:r w:rsidRPr="000350AB">
              <w:rPr>
                <w:sz w:val="22"/>
                <w:szCs w:val="22"/>
              </w:rPr>
              <w:t xml:space="preserve">At St Botolph’s C of E Primary School, </w:t>
            </w:r>
            <w:r w:rsidR="0055354C">
              <w:rPr>
                <w:sz w:val="22"/>
                <w:szCs w:val="22"/>
              </w:rPr>
              <w:t>w</w:t>
            </w:r>
            <w:r w:rsidR="0055354C">
              <w:rPr>
                <w:sz w:val="23"/>
                <w:szCs w:val="23"/>
              </w:rPr>
              <w:t xml:space="preserve">e aim to </w:t>
            </w:r>
            <w:r w:rsidR="0055354C" w:rsidRPr="0055354C">
              <w:rPr>
                <w:sz w:val="23"/>
                <w:szCs w:val="23"/>
              </w:rPr>
              <w:t xml:space="preserve">inspire individuals to flourish and make informed choices about how they live their lives, realising and developing their unique talents, both for themselves and </w:t>
            </w:r>
            <w:r w:rsidR="009A0D81">
              <w:rPr>
                <w:sz w:val="23"/>
                <w:szCs w:val="23"/>
              </w:rPr>
              <w:t xml:space="preserve">the </w:t>
            </w:r>
            <w:r w:rsidR="0055354C" w:rsidRPr="0055354C">
              <w:rPr>
                <w:sz w:val="23"/>
                <w:szCs w:val="23"/>
              </w:rPr>
              <w:t>wider communit</w:t>
            </w:r>
            <w:r w:rsidR="009A0D81">
              <w:rPr>
                <w:sz w:val="23"/>
                <w:szCs w:val="23"/>
              </w:rPr>
              <w:t>y</w:t>
            </w:r>
            <w:r w:rsidR="0055354C">
              <w:rPr>
                <w:sz w:val="23"/>
                <w:szCs w:val="23"/>
              </w:rPr>
              <w:t xml:space="preserve">. </w:t>
            </w:r>
          </w:p>
          <w:p w14:paraId="28F404CD" w14:textId="77777777" w:rsidR="0055354C" w:rsidRDefault="0055354C" w:rsidP="0055354C">
            <w:pPr>
              <w:pStyle w:val="Default"/>
              <w:rPr>
                <w:sz w:val="23"/>
                <w:szCs w:val="23"/>
              </w:rPr>
            </w:pPr>
          </w:p>
          <w:p w14:paraId="35A80BEB" w14:textId="0FEA4209" w:rsidR="0055354C" w:rsidRDefault="0055354C" w:rsidP="0055354C">
            <w:pPr>
              <w:pStyle w:val="Default"/>
              <w:rPr>
                <w:sz w:val="22"/>
                <w:szCs w:val="22"/>
              </w:rPr>
            </w:pPr>
            <w:r w:rsidRPr="0055354C">
              <w:rPr>
                <w:sz w:val="22"/>
                <w:szCs w:val="22"/>
              </w:rPr>
              <w:t xml:space="preserve">Our service to the school community will seek to fulfil Jesus’ promise of ‘life in all its fullness.’ We will provide a committed and consistent approach. </w:t>
            </w:r>
            <w:r>
              <w:rPr>
                <w:sz w:val="22"/>
                <w:szCs w:val="22"/>
              </w:rPr>
              <w:t>Our</w:t>
            </w:r>
            <w:r w:rsidRPr="0055354C">
              <w:rPr>
                <w:sz w:val="22"/>
                <w:szCs w:val="22"/>
              </w:rPr>
              <w:t xml:space="preserve"> curriculum will expand opportunities and widen horizons for all</w:t>
            </w:r>
            <w:r>
              <w:rPr>
                <w:sz w:val="22"/>
                <w:szCs w:val="22"/>
              </w:rPr>
              <w:t xml:space="preserve"> and o</w:t>
            </w:r>
            <w:r w:rsidRPr="0055354C">
              <w:rPr>
                <w:sz w:val="22"/>
                <w:szCs w:val="22"/>
              </w:rPr>
              <w:t xml:space="preserve">ur Christian values of respect, resilience and responsibility </w:t>
            </w:r>
            <w:r>
              <w:rPr>
                <w:sz w:val="22"/>
                <w:szCs w:val="22"/>
              </w:rPr>
              <w:t xml:space="preserve">will </w:t>
            </w:r>
            <w:r w:rsidRPr="0055354C">
              <w:rPr>
                <w:sz w:val="22"/>
                <w:szCs w:val="22"/>
              </w:rPr>
              <w:t>foster a strong sense of belonging.</w:t>
            </w:r>
            <w:r>
              <w:rPr>
                <w:sz w:val="22"/>
                <w:szCs w:val="22"/>
              </w:rPr>
              <w:t xml:space="preserve"> </w:t>
            </w:r>
          </w:p>
          <w:p w14:paraId="04ECD01C" w14:textId="77777777" w:rsidR="0055354C" w:rsidRDefault="0055354C" w:rsidP="0055354C">
            <w:pPr>
              <w:suppressAutoHyphens w:val="0"/>
              <w:autoSpaceDE w:val="0"/>
              <w:adjustRightInd w:val="0"/>
              <w:spacing w:after="0" w:line="240" w:lineRule="auto"/>
              <w:rPr>
                <w:sz w:val="22"/>
                <w:szCs w:val="22"/>
              </w:rPr>
            </w:pPr>
          </w:p>
          <w:p w14:paraId="655319EA" w14:textId="0ADE1589" w:rsidR="0055354C" w:rsidRPr="0055354C" w:rsidRDefault="0055354C" w:rsidP="0055354C">
            <w:pPr>
              <w:suppressAutoHyphens w:val="0"/>
              <w:autoSpaceDE w:val="0"/>
              <w:adjustRightInd w:val="0"/>
              <w:spacing w:after="0" w:line="240" w:lineRule="auto"/>
              <w:rPr>
                <w:rFonts w:cs="Arial"/>
                <w:color w:val="000000"/>
                <w:sz w:val="22"/>
                <w:szCs w:val="22"/>
              </w:rPr>
            </w:pPr>
            <w:r w:rsidRPr="0055354C">
              <w:rPr>
                <w:rFonts w:cs="Arial"/>
                <w:color w:val="000000"/>
                <w:sz w:val="22"/>
                <w:szCs w:val="22"/>
              </w:rPr>
              <w:t>All children are entitled to access a broad and balanced curriculum that enables them to make progress, so that they</w:t>
            </w:r>
            <w:r>
              <w:rPr>
                <w:rFonts w:cs="Arial"/>
                <w:color w:val="000000"/>
                <w:sz w:val="22"/>
                <w:szCs w:val="22"/>
              </w:rPr>
              <w:t xml:space="preserve"> a</w:t>
            </w:r>
            <w:r w:rsidRPr="0055354C">
              <w:rPr>
                <w:rFonts w:cs="Arial"/>
                <w:color w:val="000000"/>
                <w:sz w:val="22"/>
                <w:szCs w:val="22"/>
              </w:rPr>
              <w:t>chieve their best</w:t>
            </w:r>
            <w:r>
              <w:rPr>
                <w:rFonts w:cs="Arial"/>
                <w:color w:val="000000"/>
                <w:sz w:val="22"/>
                <w:szCs w:val="22"/>
              </w:rPr>
              <w:t>, b</w:t>
            </w:r>
            <w:r w:rsidRPr="0055354C">
              <w:rPr>
                <w:rFonts w:cs="Arial"/>
                <w:color w:val="000000"/>
                <w:sz w:val="22"/>
                <w:szCs w:val="22"/>
              </w:rPr>
              <w:t>ecome confident individuals, liv</w:t>
            </w:r>
            <w:r>
              <w:rPr>
                <w:rFonts w:cs="Arial"/>
                <w:color w:val="000000"/>
                <w:sz w:val="22"/>
                <w:szCs w:val="22"/>
              </w:rPr>
              <w:t>e</w:t>
            </w:r>
            <w:r w:rsidRPr="0055354C">
              <w:rPr>
                <w:rFonts w:cs="Arial"/>
                <w:color w:val="000000"/>
                <w:sz w:val="22"/>
                <w:szCs w:val="22"/>
              </w:rPr>
              <w:t xml:space="preserve"> </w:t>
            </w:r>
            <w:r>
              <w:rPr>
                <w:rFonts w:cs="Arial"/>
                <w:color w:val="000000"/>
                <w:sz w:val="22"/>
                <w:szCs w:val="22"/>
              </w:rPr>
              <w:t xml:space="preserve">a </w:t>
            </w:r>
            <w:r w:rsidRPr="0055354C">
              <w:rPr>
                <w:rFonts w:cs="Arial"/>
                <w:color w:val="000000"/>
                <w:sz w:val="22"/>
                <w:szCs w:val="22"/>
              </w:rPr>
              <w:t>fulfilling li</w:t>
            </w:r>
            <w:r>
              <w:rPr>
                <w:rFonts w:cs="Arial"/>
                <w:color w:val="000000"/>
                <w:sz w:val="22"/>
                <w:szCs w:val="22"/>
              </w:rPr>
              <w:t>fe and m</w:t>
            </w:r>
            <w:r w:rsidRPr="0055354C">
              <w:rPr>
                <w:rFonts w:cs="Arial"/>
                <w:color w:val="000000"/>
                <w:sz w:val="22"/>
                <w:szCs w:val="22"/>
              </w:rPr>
              <w:t>ake a successful transition into adulthood</w:t>
            </w:r>
            <w:r>
              <w:rPr>
                <w:rFonts w:cs="Arial"/>
                <w:color w:val="000000"/>
                <w:sz w:val="22"/>
                <w:szCs w:val="22"/>
              </w:rPr>
              <w:t>.</w:t>
            </w:r>
          </w:p>
          <w:p w14:paraId="47984B62" w14:textId="40161294" w:rsidR="0055354C" w:rsidRDefault="0055354C" w:rsidP="0055354C">
            <w:pPr>
              <w:pStyle w:val="Default"/>
              <w:rPr>
                <w:sz w:val="22"/>
                <w:szCs w:val="22"/>
              </w:rPr>
            </w:pPr>
          </w:p>
          <w:p w14:paraId="3886D80F" w14:textId="08F0D704" w:rsidR="0055354C" w:rsidRDefault="000532EA" w:rsidP="0055354C">
            <w:pPr>
              <w:pStyle w:val="Default"/>
              <w:rPr>
                <w:sz w:val="22"/>
                <w:szCs w:val="22"/>
              </w:rPr>
            </w:pPr>
            <w:r w:rsidRPr="007338B2">
              <w:rPr>
                <w:sz w:val="22"/>
                <w:szCs w:val="22"/>
              </w:rPr>
              <w:t xml:space="preserve">Overcoming barriers to learning is at the heart of </w:t>
            </w:r>
            <w:r w:rsidRPr="000350AB">
              <w:rPr>
                <w:sz w:val="22"/>
                <w:szCs w:val="22"/>
              </w:rPr>
              <w:t>our Pupil Premium strategy as we recognise that challenges are varied</w:t>
            </w:r>
            <w:r w:rsidR="0055354C">
              <w:rPr>
                <w:sz w:val="22"/>
                <w:szCs w:val="22"/>
              </w:rPr>
              <w:t>.  We s</w:t>
            </w:r>
            <w:r w:rsidR="0055354C" w:rsidRPr="0055354C">
              <w:rPr>
                <w:sz w:val="22"/>
                <w:szCs w:val="22"/>
              </w:rPr>
              <w:t>upport pupils where necessary and make reasonable adjustments to the work set to meet individual needs. This include</w:t>
            </w:r>
            <w:r w:rsidR="0055354C">
              <w:rPr>
                <w:sz w:val="22"/>
                <w:szCs w:val="22"/>
              </w:rPr>
              <w:t>s</w:t>
            </w:r>
            <w:r w:rsidR="0055354C" w:rsidRPr="0055354C">
              <w:rPr>
                <w:sz w:val="22"/>
                <w:szCs w:val="22"/>
              </w:rPr>
              <w:t xml:space="preserve"> provision for pupils who have fallen behind and those who would benefit from greater depth and challenge in order to learn</w:t>
            </w:r>
            <w:r w:rsidR="009A0D81">
              <w:rPr>
                <w:sz w:val="22"/>
                <w:szCs w:val="22"/>
              </w:rPr>
              <w:t xml:space="preserve"> and achieve</w:t>
            </w:r>
            <w:r w:rsidR="0055354C" w:rsidRPr="0055354C">
              <w:rPr>
                <w:sz w:val="22"/>
                <w:szCs w:val="22"/>
              </w:rPr>
              <w:t xml:space="preserve"> well</w:t>
            </w:r>
            <w:r w:rsidR="0055354C">
              <w:rPr>
                <w:sz w:val="22"/>
                <w:szCs w:val="22"/>
              </w:rPr>
              <w:t>.</w:t>
            </w:r>
          </w:p>
          <w:p w14:paraId="0D5D7BCB" w14:textId="77777777" w:rsidR="00F519FB" w:rsidRPr="000350AB" w:rsidRDefault="00F519FB" w:rsidP="00F519FB">
            <w:pPr>
              <w:pStyle w:val="Default"/>
              <w:rPr>
                <w:sz w:val="22"/>
                <w:szCs w:val="22"/>
              </w:rPr>
            </w:pPr>
          </w:p>
          <w:p w14:paraId="1FF206C0" w14:textId="097DCD4D" w:rsidR="000350AB" w:rsidRPr="00C5183D" w:rsidRDefault="002D1D19" w:rsidP="00C5183D">
            <w:pPr>
              <w:spacing w:after="0" w:line="240" w:lineRule="auto"/>
              <w:rPr>
                <w:rFonts w:cs="Arial"/>
                <w:sz w:val="22"/>
                <w:szCs w:val="22"/>
              </w:rPr>
            </w:pPr>
            <w:r w:rsidRPr="000350AB">
              <w:rPr>
                <w:rFonts w:cs="Arial"/>
                <w:sz w:val="22"/>
                <w:szCs w:val="22"/>
              </w:rPr>
              <w:t xml:space="preserve">At St Botolph’s, </w:t>
            </w:r>
            <w:r w:rsidR="000350AB" w:rsidRPr="000350AB">
              <w:rPr>
                <w:rFonts w:cs="Arial"/>
                <w:sz w:val="22"/>
                <w:szCs w:val="22"/>
              </w:rPr>
              <w:t xml:space="preserve">our goal is for disadvantaged pupils to </w:t>
            </w:r>
            <w:r w:rsidR="00C5183D">
              <w:rPr>
                <w:rFonts w:cs="Arial"/>
                <w:sz w:val="22"/>
                <w:szCs w:val="22"/>
              </w:rPr>
              <w:t xml:space="preserve">progress </w:t>
            </w:r>
            <w:r w:rsidR="00C5183D" w:rsidRPr="006B234A">
              <w:rPr>
                <w:color w:val="auto"/>
                <w:sz w:val="22"/>
                <w:szCs w:val="22"/>
              </w:rPr>
              <w:t xml:space="preserve">in line with that of non-PPG pupils and </w:t>
            </w:r>
            <w:r w:rsidR="00C5183D">
              <w:rPr>
                <w:color w:val="auto"/>
                <w:sz w:val="22"/>
                <w:szCs w:val="22"/>
              </w:rPr>
              <w:t xml:space="preserve">the gap in attainment to be diminished. </w:t>
            </w:r>
            <w:r w:rsidR="000350AB" w:rsidRPr="000350AB">
              <w:rPr>
                <w:sz w:val="22"/>
                <w:szCs w:val="22"/>
              </w:rPr>
              <w:t>We inten</w:t>
            </w:r>
            <w:r w:rsidR="00524F64">
              <w:rPr>
                <w:sz w:val="22"/>
                <w:szCs w:val="22"/>
              </w:rPr>
              <w:t>d</w:t>
            </w:r>
            <w:r w:rsidR="000350AB" w:rsidRPr="000350AB">
              <w:rPr>
                <w:sz w:val="22"/>
                <w:szCs w:val="22"/>
              </w:rPr>
              <w:t xml:space="preserve"> to achieve this </w:t>
            </w:r>
            <w:r w:rsidR="006212DA" w:rsidRPr="000350AB">
              <w:rPr>
                <w:sz w:val="22"/>
                <w:szCs w:val="22"/>
              </w:rPr>
              <w:t>through quality first teaching</w:t>
            </w:r>
            <w:r w:rsidR="00524F64">
              <w:rPr>
                <w:sz w:val="22"/>
                <w:szCs w:val="22"/>
              </w:rPr>
              <w:t xml:space="preserve"> </w:t>
            </w:r>
            <w:r w:rsidR="006212DA" w:rsidRPr="000350AB">
              <w:rPr>
                <w:sz w:val="22"/>
                <w:szCs w:val="22"/>
              </w:rPr>
              <w:t>and increas</w:t>
            </w:r>
            <w:r w:rsidR="007338B2" w:rsidRPr="000350AB">
              <w:rPr>
                <w:sz w:val="22"/>
                <w:szCs w:val="22"/>
              </w:rPr>
              <w:t>ed</w:t>
            </w:r>
            <w:r w:rsidR="006212DA" w:rsidRPr="000350AB">
              <w:rPr>
                <w:sz w:val="22"/>
                <w:szCs w:val="22"/>
              </w:rPr>
              <w:t xml:space="preserve"> opportunities </w:t>
            </w:r>
            <w:r w:rsidR="000350AB" w:rsidRPr="000350AB">
              <w:rPr>
                <w:sz w:val="22"/>
                <w:szCs w:val="22"/>
              </w:rPr>
              <w:t xml:space="preserve">for pupils </w:t>
            </w:r>
            <w:r w:rsidR="007338B2" w:rsidRPr="000350AB">
              <w:rPr>
                <w:sz w:val="22"/>
                <w:szCs w:val="22"/>
              </w:rPr>
              <w:t>to</w:t>
            </w:r>
            <w:r w:rsidR="006212DA" w:rsidRPr="000350AB">
              <w:rPr>
                <w:sz w:val="22"/>
                <w:szCs w:val="22"/>
              </w:rPr>
              <w:t xml:space="preserve"> </w:t>
            </w:r>
            <w:r w:rsidR="00A0527D" w:rsidRPr="000350AB">
              <w:rPr>
                <w:sz w:val="22"/>
                <w:szCs w:val="22"/>
              </w:rPr>
              <w:t xml:space="preserve">collaborate with their peers. </w:t>
            </w:r>
            <w:r w:rsidR="000350AB" w:rsidRPr="000350AB">
              <w:rPr>
                <w:sz w:val="22"/>
                <w:szCs w:val="22"/>
              </w:rPr>
              <w:t>Our aim is that all learning opportunities are accessible for every pupil</w:t>
            </w:r>
            <w:r w:rsidR="00524F64">
              <w:rPr>
                <w:sz w:val="22"/>
                <w:szCs w:val="22"/>
              </w:rPr>
              <w:t xml:space="preserve"> and </w:t>
            </w:r>
            <w:r w:rsidR="000350AB" w:rsidRPr="000350AB">
              <w:rPr>
                <w:sz w:val="22"/>
                <w:szCs w:val="22"/>
              </w:rPr>
              <w:t xml:space="preserve">meet their learning needs. In addition, </w:t>
            </w:r>
            <w:r w:rsidR="006212DA" w:rsidRPr="000350AB">
              <w:rPr>
                <w:sz w:val="22"/>
                <w:szCs w:val="22"/>
              </w:rPr>
              <w:t>disadvantaged pupils</w:t>
            </w:r>
            <w:r w:rsidR="00524F64">
              <w:rPr>
                <w:sz w:val="22"/>
                <w:szCs w:val="22"/>
              </w:rPr>
              <w:t xml:space="preserve">, </w:t>
            </w:r>
            <w:r w:rsidR="000350AB" w:rsidRPr="000350AB">
              <w:rPr>
                <w:sz w:val="22"/>
                <w:szCs w:val="22"/>
              </w:rPr>
              <w:t xml:space="preserve">who </w:t>
            </w:r>
            <w:r w:rsidR="00524F64">
              <w:rPr>
                <w:sz w:val="22"/>
                <w:szCs w:val="22"/>
              </w:rPr>
              <w:t xml:space="preserve">may </w:t>
            </w:r>
            <w:r w:rsidR="000350AB" w:rsidRPr="000350AB">
              <w:rPr>
                <w:sz w:val="22"/>
                <w:szCs w:val="22"/>
              </w:rPr>
              <w:t>require further support,</w:t>
            </w:r>
            <w:r w:rsidR="006212DA" w:rsidRPr="000350AB">
              <w:rPr>
                <w:sz w:val="22"/>
                <w:szCs w:val="22"/>
              </w:rPr>
              <w:t xml:space="preserve"> </w:t>
            </w:r>
            <w:r w:rsidR="000350AB" w:rsidRPr="000350AB">
              <w:rPr>
                <w:sz w:val="22"/>
                <w:szCs w:val="22"/>
              </w:rPr>
              <w:t>will</w:t>
            </w:r>
            <w:r w:rsidR="006212DA" w:rsidRPr="000350AB">
              <w:rPr>
                <w:sz w:val="22"/>
                <w:szCs w:val="22"/>
              </w:rPr>
              <w:t xml:space="preserve"> </w:t>
            </w:r>
            <w:r w:rsidR="000350AB" w:rsidRPr="000350AB">
              <w:rPr>
                <w:sz w:val="22"/>
                <w:szCs w:val="22"/>
              </w:rPr>
              <w:t xml:space="preserve">have </w:t>
            </w:r>
            <w:r w:rsidR="006212DA" w:rsidRPr="000350AB">
              <w:rPr>
                <w:sz w:val="22"/>
                <w:szCs w:val="22"/>
              </w:rPr>
              <w:t>access quality interventions lead by trained professionals</w:t>
            </w:r>
            <w:r w:rsidR="000350AB" w:rsidRPr="000350AB">
              <w:rPr>
                <w:sz w:val="22"/>
                <w:szCs w:val="22"/>
              </w:rPr>
              <w:t>.</w:t>
            </w:r>
          </w:p>
          <w:p w14:paraId="56732595" w14:textId="1A7598AD" w:rsidR="000350AB" w:rsidRPr="000350AB" w:rsidRDefault="000350AB" w:rsidP="00F519FB">
            <w:pPr>
              <w:pStyle w:val="Default"/>
              <w:rPr>
                <w:sz w:val="22"/>
                <w:szCs w:val="22"/>
              </w:rPr>
            </w:pPr>
          </w:p>
          <w:p w14:paraId="3678B6C7" w14:textId="15EF30D7" w:rsidR="000350AB" w:rsidRPr="000350AB" w:rsidRDefault="000350AB" w:rsidP="000350AB">
            <w:pPr>
              <w:spacing w:after="0" w:line="240" w:lineRule="auto"/>
              <w:rPr>
                <w:rFonts w:cs="Arial"/>
                <w:sz w:val="22"/>
                <w:szCs w:val="22"/>
              </w:rPr>
            </w:pPr>
            <w:r w:rsidRPr="000350AB">
              <w:rPr>
                <w:rFonts w:cs="Arial"/>
                <w:sz w:val="22"/>
                <w:szCs w:val="22"/>
              </w:rPr>
              <w:t xml:space="preserve">We will continue to offer a wide range of extracurricular activities and enrichment opportunities to broaden the ambitions of our disadvantaged children and their families. We aim to work in conjunction with our parents to raise the expectations for our children and engagement in their child’s learning. In doing this, we aim to have a positive impact upon </w:t>
            </w:r>
            <w:r w:rsidR="00524F64">
              <w:rPr>
                <w:rFonts w:cs="Arial"/>
                <w:sz w:val="22"/>
                <w:szCs w:val="22"/>
              </w:rPr>
              <w:t>the</w:t>
            </w:r>
            <w:r w:rsidRPr="000350AB">
              <w:rPr>
                <w:rFonts w:cs="Arial"/>
                <w:sz w:val="22"/>
                <w:szCs w:val="22"/>
              </w:rPr>
              <w:t xml:space="preserve"> academic ability and mental health and well-bein</w:t>
            </w:r>
            <w:r w:rsidR="00524F64">
              <w:rPr>
                <w:rFonts w:cs="Arial"/>
                <w:sz w:val="22"/>
                <w:szCs w:val="22"/>
              </w:rPr>
              <w:t xml:space="preserve">g of our children. </w:t>
            </w:r>
          </w:p>
          <w:p w14:paraId="31461352" w14:textId="77777777" w:rsidR="00F519FB" w:rsidRPr="000350AB" w:rsidRDefault="00F519FB" w:rsidP="00F519FB">
            <w:pPr>
              <w:pStyle w:val="Default"/>
              <w:rPr>
                <w:sz w:val="22"/>
                <w:szCs w:val="22"/>
              </w:rPr>
            </w:pPr>
          </w:p>
          <w:p w14:paraId="18C9693F" w14:textId="76A9EC61" w:rsidR="000350AB" w:rsidRPr="000350AB" w:rsidRDefault="002D1D19" w:rsidP="000350AB">
            <w:pPr>
              <w:spacing w:after="0" w:line="240" w:lineRule="auto"/>
              <w:rPr>
                <w:rFonts w:cs="Arial"/>
                <w:sz w:val="22"/>
                <w:szCs w:val="22"/>
              </w:rPr>
            </w:pPr>
            <w:r w:rsidRPr="000350AB">
              <w:rPr>
                <w:rFonts w:cs="Arial"/>
                <w:sz w:val="22"/>
                <w:szCs w:val="22"/>
              </w:rPr>
              <w:t>We also prioritise the need to support pupils by a</w:t>
            </w:r>
            <w:r w:rsidR="007338B2" w:rsidRPr="007338B2">
              <w:rPr>
                <w:rFonts w:cs="Arial"/>
                <w:color w:val="000000"/>
                <w:sz w:val="22"/>
                <w:szCs w:val="22"/>
              </w:rPr>
              <w:t xml:space="preserve">ddressing </w:t>
            </w:r>
            <w:r w:rsidRPr="000350AB">
              <w:rPr>
                <w:rFonts w:cs="Arial"/>
                <w:color w:val="000000"/>
                <w:sz w:val="22"/>
                <w:szCs w:val="22"/>
              </w:rPr>
              <w:t xml:space="preserve">the </w:t>
            </w:r>
            <w:r w:rsidR="007338B2" w:rsidRPr="007338B2">
              <w:rPr>
                <w:rFonts w:cs="Arial"/>
                <w:color w:val="000000"/>
                <w:sz w:val="22"/>
                <w:szCs w:val="22"/>
              </w:rPr>
              <w:t>non-academic barriers to attainment</w:t>
            </w:r>
            <w:r w:rsidR="00F519FB" w:rsidRPr="000350AB">
              <w:rPr>
                <w:rFonts w:cs="Arial"/>
                <w:color w:val="000000"/>
                <w:sz w:val="22"/>
                <w:szCs w:val="22"/>
              </w:rPr>
              <w:t xml:space="preserve">. </w:t>
            </w:r>
            <w:r w:rsidR="000350AB" w:rsidRPr="000350AB">
              <w:rPr>
                <w:rFonts w:cs="Arial"/>
                <w:color w:val="000000"/>
                <w:sz w:val="22"/>
                <w:szCs w:val="22"/>
              </w:rPr>
              <w:t xml:space="preserve">We aim </w:t>
            </w:r>
            <w:r w:rsidR="000350AB" w:rsidRPr="000350AB">
              <w:rPr>
                <w:rFonts w:cs="Arial"/>
                <w:sz w:val="22"/>
                <w:szCs w:val="22"/>
              </w:rPr>
              <w:t xml:space="preserve">to support our children’s health and wellbeing to enable them to access learning at the appropriate level to them. </w:t>
            </w:r>
            <w:r w:rsidR="00F519FB" w:rsidRPr="000350AB">
              <w:rPr>
                <w:rFonts w:cs="Arial"/>
                <w:color w:val="000000"/>
                <w:sz w:val="22"/>
                <w:szCs w:val="22"/>
              </w:rPr>
              <w:t xml:space="preserve">We </w:t>
            </w:r>
            <w:r w:rsidR="00F519FB" w:rsidRPr="000350AB">
              <w:rPr>
                <w:rFonts w:cs="Arial"/>
                <w:sz w:val="22"/>
                <w:szCs w:val="22"/>
              </w:rPr>
              <w:t xml:space="preserve">provide pastoral support for both </w:t>
            </w:r>
            <w:r w:rsidR="00524F64">
              <w:rPr>
                <w:rFonts w:cs="Arial"/>
                <w:sz w:val="22"/>
                <w:szCs w:val="22"/>
              </w:rPr>
              <w:t xml:space="preserve">the </w:t>
            </w:r>
            <w:r w:rsidR="00F519FB" w:rsidRPr="000350AB">
              <w:rPr>
                <w:rFonts w:cs="Arial"/>
                <w:sz w:val="22"/>
                <w:szCs w:val="22"/>
              </w:rPr>
              <w:t>pupils and parent</w:t>
            </w:r>
            <w:r w:rsidR="00524F64">
              <w:rPr>
                <w:rFonts w:cs="Arial"/>
                <w:sz w:val="22"/>
                <w:szCs w:val="22"/>
              </w:rPr>
              <w:t>s</w:t>
            </w:r>
            <w:r w:rsidR="00F519FB" w:rsidRPr="000350AB">
              <w:rPr>
                <w:rFonts w:cs="Arial"/>
                <w:sz w:val="22"/>
                <w:szCs w:val="22"/>
              </w:rPr>
              <w:t xml:space="preserve"> identified by the school as those who are vulnerable</w:t>
            </w:r>
            <w:r w:rsidR="00524F64">
              <w:rPr>
                <w:rFonts w:cs="Arial"/>
                <w:sz w:val="22"/>
                <w:szCs w:val="22"/>
              </w:rPr>
              <w:t>. We also</w:t>
            </w:r>
            <w:r w:rsidR="00F519FB" w:rsidRPr="000350AB">
              <w:rPr>
                <w:rFonts w:cs="Arial"/>
                <w:sz w:val="22"/>
                <w:szCs w:val="22"/>
              </w:rPr>
              <w:t xml:space="preserve"> a</w:t>
            </w:r>
            <w:r w:rsidR="00524F64">
              <w:rPr>
                <w:rFonts w:cs="Arial"/>
                <w:sz w:val="22"/>
                <w:szCs w:val="22"/>
              </w:rPr>
              <w:t>spire</w:t>
            </w:r>
            <w:r w:rsidR="00F519FB" w:rsidRPr="000350AB">
              <w:rPr>
                <w:rFonts w:cs="Arial"/>
                <w:sz w:val="22"/>
                <w:szCs w:val="22"/>
              </w:rPr>
              <w:t xml:space="preserve"> to increase </w:t>
            </w:r>
            <w:r w:rsidR="00524F64">
              <w:rPr>
                <w:rFonts w:cs="Arial"/>
                <w:sz w:val="22"/>
                <w:szCs w:val="22"/>
              </w:rPr>
              <w:t xml:space="preserve">the </w:t>
            </w:r>
            <w:r w:rsidR="00F519FB" w:rsidRPr="000350AB">
              <w:rPr>
                <w:rFonts w:cs="Arial"/>
                <w:sz w:val="22"/>
                <w:szCs w:val="22"/>
              </w:rPr>
              <w:t xml:space="preserve">attendance </w:t>
            </w:r>
            <w:r w:rsidR="00524F64">
              <w:rPr>
                <w:rFonts w:cs="Arial"/>
                <w:sz w:val="22"/>
                <w:szCs w:val="22"/>
              </w:rPr>
              <w:t>of our</w:t>
            </w:r>
            <w:r w:rsidR="00F519FB" w:rsidRPr="000350AB">
              <w:rPr>
                <w:rFonts w:cs="Arial"/>
                <w:sz w:val="22"/>
                <w:szCs w:val="22"/>
              </w:rPr>
              <w:t xml:space="preserve"> disadvantaged pupils by working with children and their families to ensure they are supported in their needs. We aim to lessen the gap between our disadvantaged pupils and their non-disadvantaged peers by providing them with the support they need to experience the full learning experience that we have to offer.</w:t>
            </w:r>
          </w:p>
          <w:p w14:paraId="19E18A03" w14:textId="2A6C536E" w:rsidR="00B959A0" w:rsidRPr="000350AB" w:rsidRDefault="00B959A0">
            <w:pPr>
              <w:spacing w:before="120"/>
              <w:rPr>
                <w:rFonts w:cs="Arial"/>
                <w:sz w:val="22"/>
                <w:szCs w:val="22"/>
              </w:rPr>
            </w:pPr>
            <w:r w:rsidRPr="000350AB">
              <w:rPr>
                <w:rFonts w:cs="Arial"/>
                <w:sz w:val="22"/>
                <w:szCs w:val="22"/>
              </w:rPr>
              <w:t xml:space="preserve">Our range of provision includes but is not inclusive of: </w:t>
            </w:r>
          </w:p>
          <w:p w14:paraId="53BEC6B3" w14:textId="4FD761FD" w:rsidR="00B959A0" w:rsidRPr="000350AB" w:rsidRDefault="00B959A0" w:rsidP="00B959A0">
            <w:pPr>
              <w:pStyle w:val="ListParagraph"/>
              <w:numPr>
                <w:ilvl w:val="0"/>
                <w:numId w:val="20"/>
              </w:numPr>
              <w:spacing w:before="120"/>
              <w:rPr>
                <w:rFonts w:cs="Arial"/>
                <w:sz w:val="22"/>
                <w:szCs w:val="22"/>
              </w:rPr>
            </w:pPr>
            <w:r w:rsidRPr="000350AB">
              <w:rPr>
                <w:rFonts w:cs="Arial"/>
                <w:sz w:val="22"/>
                <w:szCs w:val="22"/>
              </w:rPr>
              <w:t>1:1 support</w:t>
            </w:r>
          </w:p>
          <w:p w14:paraId="14D6F690" w14:textId="058541CD" w:rsidR="00B959A0" w:rsidRPr="000350AB" w:rsidRDefault="00B959A0" w:rsidP="00B959A0">
            <w:pPr>
              <w:pStyle w:val="ListParagraph"/>
              <w:numPr>
                <w:ilvl w:val="0"/>
                <w:numId w:val="20"/>
              </w:numPr>
              <w:spacing w:before="120"/>
              <w:rPr>
                <w:rFonts w:cs="Arial"/>
                <w:sz w:val="22"/>
                <w:szCs w:val="22"/>
              </w:rPr>
            </w:pPr>
            <w:r w:rsidRPr="000350AB">
              <w:rPr>
                <w:rFonts w:cs="Arial"/>
                <w:sz w:val="22"/>
                <w:szCs w:val="22"/>
              </w:rPr>
              <w:t xml:space="preserve">Group support </w:t>
            </w:r>
          </w:p>
          <w:p w14:paraId="6439FD7C" w14:textId="7697C9B8" w:rsidR="00B959A0" w:rsidRPr="000350AB" w:rsidRDefault="00B959A0" w:rsidP="00B959A0">
            <w:pPr>
              <w:pStyle w:val="ListParagraph"/>
              <w:numPr>
                <w:ilvl w:val="0"/>
                <w:numId w:val="20"/>
              </w:numPr>
              <w:spacing w:before="120"/>
              <w:rPr>
                <w:rFonts w:cs="Arial"/>
                <w:sz w:val="22"/>
                <w:szCs w:val="22"/>
              </w:rPr>
            </w:pPr>
            <w:r w:rsidRPr="000350AB">
              <w:rPr>
                <w:rFonts w:cs="Arial"/>
                <w:sz w:val="22"/>
                <w:szCs w:val="22"/>
              </w:rPr>
              <w:t>Additional availability of resources such as reading books</w:t>
            </w:r>
          </w:p>
          <w:p w14:paraId="2DBCA063" w14:textId="38D42D6C" w:rsidR="00B959A0" w:rsidRPr="000350AB" w:rsidRDefault="00B959A0" w:rsidP="00B959A0">
            <w:pPr>
              <w:pStyle w:val="ListParagraph"/>
              <w:numPr>
                <w:ilvl w:val="0"/>
                <w:numId w:val="20"/>
              </w:numPr>
              <w:spacing w:before="120"/>
              <w:rPr>
                <w:rFonts w:cs="Arial"/>
                <w:sz w:val="22"/>
                <w:szCs w:val="22"/>
              </w:rPr>
            </w:pPr>
            <w:r w:rsidRPr="000350AB">
              <w:rPr>
                <w:rFonts w:cs="Arial"/>
                <w:sz w:val="22"/>
                <w:szCs w:val="22"/>
              </w:rPr>
              <w:t xml:space="preserve">Additional learning opportunities </w:t>
            </w:r>
          </w:p>
          <w:p w14:paraId="38229DBE" w14:textId="37713FED" w:rsidR="00B959A0" w:rsidRDefault="00B959A0" w:rsidP="00B959A0">
            <w:pPr>
              <w:pStyle w:val="ListParagraph"/>
              <w:numPr>
                <w:ilvl w:val="0"/>
                <w:numId w:val="20"/>
              </w:numPr>
              <w:spacing w:before="120"/>
              <w:rPr>
                <w:rFonts w:cs="Arial"/>
                <w:sz w:val="22"/>
                <w:szCs w:val="22"/>
              </w:rPr>
            </w:pPr>
            <w:r w:rsidRPr="000350AB">
              <w:rPr>
                <w:rFonts w:cs="Arial"/>
                <w:sz w:val="22"/>
                <w:szCs w:val="22"/>
              </w:rPr>
              <w:t xml:space="preserve">Additional opportunities to widen cultural experiences </w:t>
            </w:r>
          </w:p>
          <w:p w14:paraId="0EAE4656" w14:textId="7BFA80D2" w:rsidR="007876B4" w:rsidRPr="000350AB" w:rsidRDefault="007876B4" w:rsidP="00B959A0">
            <w:pPr>
              <w:pStyle w:val="ListParagraph"/>
              <w:numPr>
                <w:ilvl w:val="0"/>
                <w:numId w:val="20"/>
              </w:numPr>
              <w:spacing w:before="120"/>
              <w:rPr>
                <w:rFonts w:cs="Arial"/>
                <w:sz w:val="22"/>
                <w:szCs w:val="22"/>
              </w:rPr>
            </w:pPr>
            <w:r>
              <w:rPr>
                <w:rFonts w:cs="Arial"/>
                <w:sz w:val="22"/>
                <w:szCs w:val="22"/>
              </w:rPr>
              <w:t xml:space="preserve">Free access to extra-curricular opportunities in a range of subjects including arts, sports, music, languages and life skills. </w:t>
            </w:r>
          </w:p>
          <w:p w14:paraId="17444CCC" w14:textId="26DDDCA2" w:rsidR="00B959A0" w:rsidRPr="000350AB" w:rsidRDefault="00B959A0" w:rsidP="00B959A0">
            <w:pPr>
              <w:pStyle w:val="ListParagraph"/>
              <w:numPr>
                <w:ilvl w:val="0"/>
                <w:numId w:val="20"/>
              </w:numPr>
              <w:spacing w:before="120"/>
              <w:rPr>
                <w:rFonts w:cs="Arial"/>
                <w:sz w:val="22"/>
                <w:szCs w:val="22"/>
              </w:rPr>
            </w:pPr>
            <w:r w:rsidRPr="000350AB">
              <w:rPr>
                <w:rFonts w:cs="Arial"/>
                <w:sz w:val="22"/>
                <w:szCs w:val="22"/>
              </w:rPr>
              <w:lastRenderedPageBreak/>
              <w:t>Free access to childcare provision</w:t>
            </w:r>
          </w:p>
          <w:p w14:paraId="2865EE1F" w14:textId="6D0A1916" w:rsidR="00B959A0" w:rsidRPr="000350AB" w:rsidRDefault="00B959A0" w:rsidP="00B959A0">
            <w:pPr>
              <w:pStyle w:val="ListParagraph"/>
              <w:numPr>
                <w:ilvl w:val="0"/>
                <w:numId w:val="20"/>
              </w:numPr>
              <w:spacing w:before="120"/>
              <w:rPr>
                <w:rFonts w:cs="Arial"/>
                <w:sz w:val="22"/>
                <w:szCs w:val="22"/>
              </w:rPr>
            </w:pPr>
            <w:r w:rsidRPr="000350AB">
              <w:rPr>
                <w:rFonts w:cs="Arial"/>
                <w:sz w:val="22"/>
                <w:szCs w:val="22"/>
              </w:rPr>
              <w:t>Free access to attend educational visits</w:t>
            </w:r>
            <w:r w:rsidR="007876B4">
              <w:rPr>
                <w:rFonts w:cs="Arial"/>
                <w:sz w:val="22"/>
                <w:szCs w:val="22"/>
              </w:rPr>
              <w:t xml:space="preserve"> and enrichment opportunities</w:t>
            </w:r>
          </w:p>
          <w:p w14:paraId="692502F3" w14:textId="4206804C" w:rsidR="00B959A0" w:rsidRPr="000350AB" w:rsidRDefault="00B959A0" w:rsidP="00B959A0">
            <w:pPr>
              <w:pStyle w:val="ListParagraph"/>
              <w:numPr>
                <w:ilvl w:val="0"/>
                <w:numId w:val="20"/>
              </w:numPr>
              <w:spacing w:before="120"/>
              <w:rPr>
                <w:rFonts w:cs="Arial"/>
                <w:sz w:val="22"/>
                <w:szCs w:val="22"/>
              </w:rPr>
            </w:pPr>
            <w:r w:rsidRPr="000350AB">
              <w:rPr>
                <w:rFonts w:cs="Arial"/>
                <w:sz w:val="22"/>
                <w:szCs w:val="22"/>
              </w:rPr>
              <w:t xml:space="preserve">Quality first teaching for all pupils </w:t>
            </w:r>
          </w:p>
          <w:p w14:paraId="0E74CA90" w14:textId="58F5EABD" w:rsidR="00B959A0" w:rsidRPr="000350AB" w:rsidRDefault="00B959A0" w:rsidP="00B959A0">
            <w:pPr>
              <w:pStyle w:val="ListParagraph"/>
              <w:numPr>
                <w:ilvl w:val="0"/>
                <w:numId w:val="20"/>
              </w:numPr>
              <w:spacing w:before="120"/>
              <w:rPr>
                <w:rFonts w:cs="Arial"/>
                <w:sz w:val="22"/>
                <w:szCs w:val="22"/>
              </w:rPr>
            </w:pPr>
            <w:r w:rsidRPr="000350AB">
              <w:rPr>
                <w:rFonts w:cs="Arial"/>
                <w:sz w:val="22"/>
                <w:szCs w:val="22"/>
              </w:rPr>
              <w:t xml:space="preserve">Quality of teaching experienced by all pupils to be good or better standard thus ensuring that </w:t>
            </w:r>
            <w:r w:rsidR="00FD1B77" w:rsidRPr="000350AB">
              <w:rPr>
                <w:rFonts w:cs="Arial"/>
                <w:sz w:val="22"/>
                <w:szCs w:val="22"/>
              </w:rPr>
              <w:t xml:space="preserve">teaching is effective and can accelerate progress. </w:t>
            </w:r>
          </w:p>
          <w:p w14:paraId="2A7D54E9" w14:textId="6E5893B7" w:rsidR="00E66558" w:rsidRPr="002D3599" w:rsidRDefault="007338B2" w:rsidP="002D3599">
            <w:pPr>
              <w:spacing w:before="120"/>
              <w:jc w:val="center"/>
              <w:rPr>
                <w:rFonts w:cs="Arial"/>
                <w:i/>
                <w:iCs/>
                <w:sz w:val="22"/>
                <w:szCs w:val="22"/>
              </w:rPr>
            </w:pPr>
            <w:r w:rsidRPr="002D3599">
              <w:rPr>
                <w:rFonts w:cs="Arial"/>
                <w:b/>
                <w:bCs/>
                <w:sz w:val="22"/>
                <w:szCs w:val="22"/>
              </w:rPr>
              <w:t xml:space="preserve">As with every child in our care, a child who is in receipt of the pupil premium grant is valued, respected and </w:t>
            </w:r>
            <w:r w:rsidRPr="00C5183D">
              <w:rPr>
                <w:rFonts w:cs="Arial"/>
                <w:b/>
                <w:bCs/>
                <w:sz w:val="22"/>
                <w:szCs w:val="22"/>
              </w:rPr>
              <w:t xml:space="preserve">entitled </w:t>
            </w:r>
            <w:r w:rsidR="002D3599" w:rsidRPr="00C5183D">
              <w:rPr>
                <w:rFonts w:cs="Arial"/>
                <w:b/>
                <w:bCs/>
                <w:sz w:val="22"/>
                <w:szCs w:val="22"/>
              </w:rPr>
              <w:t>to</w:t>
            </w:r>
            <w:r w:rsidR="00C5183D" w:rsidRPr="00C5183D">
              <w:rPr>
                <w:rFonts w:cs="Arial"/>
                <w:b/>
                <w:bCs/>
                <w:sz w:val="22"/>
                <w:szCs w:val="22"/>
              </w:rPr>
              <w:t xml:space="preserve"> a</w:t>
            </w:r>
            <w:r w:rsidR="00C5183D" w:rsidRPr="00C5183D">
              <w:rPr>
                <w:b/>
                <w:bCs/>
                <w:sz w:val="22"/>
                <w:szCs w:val="22"/>
              </w:rPr>
              <w:t xml:space="preserve"> curriculum that will expand opportunities and widen horizons.</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2AE4CBE6" w:rsidR="00E66558" w:rsidRPr="000E30F2" w:rsidRDefault="00E44A85">
            <w:pPr>
              <w:pStyle w:val="TableRowCentered"/>
              <w:jc w:val="left"/>
              <w:rPr>
                <w:sz w:val="22"/>
                <w:szCs w:val="22"/>
              </w:rPr>
            </w:pPr>
            <w:r w:rsidRPr="000E30F2">
              <w:rPr>
                <w:rStyle w:val="PlaceholderText"/>
                <w:color w:val="000000" w:themeColor="text1"/>
                <w:sz w:val="22"/>
                <w:szCs w:val="22"/>
              </w:rPr>
              <w:t>Low attendance and punctuality issues due to low importance of school for some parents.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73C0BEBB" w:rsidR="00E66558" w:rsidRPr="000E30F2" w:rsidRDefault="00E44A85">
            <w:pPr>
              <w:pStyle w:val="TableRowCentered"/>
              <w:jc w:val="left"/>
              <w:rPr>
                <w:sz w:val="22"/>
                <w:szCs w:val="22"/>
              </w:rPr>
            </w:pPr>
            <w:r w:rsidRPr="000E30F2">
              <w:rPr>
                <w:sz w:val="22"/>
                <w:szCs w:val="22"/>
              </w:rPr>
              <w:t>Emotional health and wellbeing (enhanced challenge due to the COVID-19 pandemic)</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3B4ABE5C" w:rsidR="00E66558" w:rsidRPr="000E30F2" w:rsidRDefault="00E44A85">
            <w:pPr>
              <w:pStyle w:val="TableRowCentered"/>
              <w:jc w:val="left"/>
              <w:rPr>
                <w:sz w:val="22"/>
                <w:szCs w:val="22"/>
              </w:rPr>
            </w:pPr>
            <w:r w:rsidRPr="000E30F2">
              <w:rPr>
                <w:sz w:val="22"/>
                <w:szCs w:val="22"/>
              </w:rPr>
              <w:t xml:space="preserve">Deprivation in local area means that PP children in school often lack wider </w:t>
            </w:r>
            <w:r w:rsidR="00A91F89" w:rsidRPr="000E30F2">
              <w:rPr>
                <w:sz w:val="22"/>
                <w:szCs w:val="22"/>
              </w:rPr>
              <w:t xml:space="preserve">cultural </w:t>
            </w:r>
            <w:r w:rsidRPr="000E30F2">
              <w:rPr>
                <w:sz w:val="22"/>
                <w:szCs w:val="22"/>
              </w:rPr>
              <w:t>experiences and can struggle to engage in the curriculum</w:t>
            </w:r>
            <w:r w:rsidR="00A91F89" w:rsidRPr="000E30F2">
              <w:rPr>
                <w:sz w:val="22"/>
                <w:szCs w:val="22"/>
              </w:rPr>
              <w:t xml:space="preserve"> due to access of resources </w:t>
            </w:r>
          </w:p>
        </w:tc>
      </w:tr>
      <w:tr w:rsidR="00E44A85" w14:paraId="609E8B6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57473" w14:textId="04AE07C6" w:rsidR="00E44A85" w:rsidRDefault="00DF161F">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163CD" w14:textId="01D08A0A" w:rsidR="00E44A85" w:rsidRPr="000E30F2" w:rsidRDefault="00A91F89">
            <w:pPr>
              <w:pStyle w:val="TableRowCentered"/>
              <w:jc w:val="left"/>
              <w:rPr>
                <w:sz w:val="22"/>
                <w:szCs w:val="22"/>
              </w:rPr>
            </w:pPr>
            <w:r w:rsidRPr="000E30F2">
              <w:rPr>
                <w:sz w:val="22"/>
                <w:szCs w:val="22"/>
              </w:rPr>
              <w:t>Poor parental engagement, particularly in Reading</w:t>
            </w:r>
          </w:p>
        </w:tc>
      </w:tr>
      <w:tr w:rsidR="00E44A85" w14:paraId="4C87257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52FD7" w14:textId="25D67908" w:rsidR="00E44A85" w:rsidRDefault="00DF161F">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92757" w14:textId="68F23B2E" w:rsidR="00E44A85" w:rsidRPr="000E30F2" w:rsidRDefault="00A91F89">
            <w:pPr>
              <w:pStyle w:val="TableRowCentered"/>
              <w:jc w:val="left"/>
              <w:rPr>
                <w:sz w:val="22"/>
                <w:szCs w:val="22"/>
              </w:rPr>
            </w:pPr>
            <w:r w:rsidRPr="000E30F2">
              <w:rPr>
                <w:sz w:val="22"/>
                <w:szCs w:val="22"/>
              </w:rPr>
              <w:t>Low communication and language skills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5502D962" w:rsidR="00E66558" w:rsidRDefault="00DF161F">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7E02067B" w:rsidR="00E66558" w:rsidRPr="000E30F2" w:rsidRDefault="00DF161F">
            <w:pPr>
              <w:pStyle w:val="TableRowCentered"/>
              <w:jc w:val="left"/>
              <w:rPr>
                <w:iCs/>
                <w:sz w:val="22"/>
                <w:szCs w:val="22"/>
              </w:rPr>
            </w:pPr>
            <w:r w:rsidRPr="000E30F2">
              <w:rPr>
                <w:sz w:val="22"/>
                <w:szCs w:val="22"/>
              </w:rPr>
              <w:t>Low p</w:t>
            </w:r>
            <w:r w:rsidR="00A91F89" w:rsidRPr="000E30F2">
              <w:rPr>
                <w:sz w:val="22"/>
                <w:szCs w:val="22"/>
              </w:rPr>
              <w:t xml:space="preserve">upil progress and achievement in </w:t>
            </w:r>
            <w:r w:rsidR="00E44A85" w:rsidRPr="000E30F2">
              <w:rPr>
                <w:sz w:val="22"/>
                <w:szCs w:val="22"/>
              </w:rPr>
              <w:t>Reading,</w:t>
            </w:r>
            <w:r w:rsidR="007842F6" w:rsidRPr="000E30F2">
              <w:rPr>
                <w:sz w:val="22"/>
                <w:szCs w:val="22"/>
              </w:rPr>
              <w:t xml:space="preserve"> </w:t>
            </w:r>
            <w:r w:rsidR="00E44A85" w:rsidRPr="000E30F2">
              <w:rPr>
                <w:sz w:val="22"/>
                <w:szCs w:val="22"/>
              </w:rPr>
              <w:t>Writing and Maths</w:t>
            </w:r>
            <w:r w:rsidRPr="000E30F2">
              <w:rPr>
                <w:sz w:val="22"/>
                <w:szCs w:val="22"/>
              </w:rPr>
              <w:t>, particularly of the greater depth standard</w:t>
            </w:r>
            <w:r w:rsidR="00E44A85" w:rsidRPr="000E30F2">
              <w:rPr>
                <w:sz w:val="22"/>
                <w:szCs w:val="22"/>
              </w:rPr>
              <w:t xml:space="preserve"> </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0AF58526" w:rsidR="00E66558" w:rsidRPr="006B234A" w:rsidRDefault="00DF161F" w:rsidP="006B234A">
            <w:pPr>
              <w:pStyle w:val="TableRow"/>
              <w:spacing w:before="0" w:after="0"/>
              <w:rPr>
                <w:color w:val="auto"/>
              </w:rPr>
            </w:pPr>
            <w:r w:rsidRPr="006B234A">
              <w:rPr>
                <w:color w:val="auto"/>
                <w:sz w:val="22"/>
                <w:szCs w:val="22"/>
              </w:rPr>
              <w:t>Attendance of 96% or above with good punctuality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3F61F" w14:textId="3B73E0C0" w:rsidR="00BF758B" w:rsidRPr="006B234A" w:rsidRDefault="00C35BA7" w:rsidP="006B234A">
            <w:pPr>
              <w:pStyle w:val="TableRowCentered"/>
              <w:spacing w:before="0" w:after="0"/>
              <w:jc w:val="left"/>
              <w:rPr>
                <w:color w:val="auto"/>
                <w:sz w:val="22"/>
                <w:szCs w:val="22"/>
              </w:rPr>
            </w:pPr>
            <w:r w:rsidRPr="006B234A">
              <w:rPr>
                <w:color w:val="auto"/>
                <w:sz w:val="22"/>
                <w:szCs w:val="22"/>
              </w:rPr>
              <w:t>Attendance increased</w:t>
            </w:r>
            <w:r w:rsidR="00BF758B" w:rsidRPr="006B234A">
              <w:rPr>
                <w:color w:val="auto"/>
                <w:sz w:val="22"/>
                <w:szCs w:val="22"/>
              </w:rPr>
              <w:t xml:space="preserve"> from </w:t>
            </w:r>
            <w:r w:rsidR="00D00863" w:rsidRPr="006B234A">
              <w:rPr>
                <w:color w:val="auto"/>
                <w:sz w:val="22"/>
                <w:szCs w:val="22"/>
              </w:rPr>
              <w:t>94.7%</w:t>
            </w:r>
            <w:r w:rsidR="00BF758B" w:rsidRPr="006B234A">
              <w:rPr>
                <w:color w:val="auto"/>
                <w:sz w:val="22"/>
                <w:szCs w:val="22"/>
              </w:rPr>
              <w:t xml:space="preserve"> to better than national </w:t>
            </w:r>
            <w:r w:rsidR="00D00863" w:rsidRPr="006B234A">
              <w:rPr>
                <w:color w:val="auto"/>
                <w:sz w:val="22"/>
                <w:szCs w:val="22"/>
              </w:rPr>
              <w:t>(96%).</w:t>
            </w:r>
          </w:p>
          <w:p w14:paraId="2A7D5505" w14:textId="5647E8A0" w:rsidR="00DF161F" w:rsidRPr="00190C8D" w:rsidRDefault="00BF758B" w:rsidP="00190C8D">
            <w:pPr>
              <w:pStyle w:val="TableRowCentered"/>
              <w:spacing w:before="0" w:after="0"/>
              <w:jc w:val="left"/>
              <w:rPr>
                <w:color w:val="auto"/>
                <w:sz w:val="22"/>
                <w:szCs w:val="22"/>
              </w:rPr>
            </w:pPr>
            <w:r w:rsidRPr="006B234A">
              <w:rPr>
                <w:color w:val="auto"/>
                <w:sz w:val="22"/>
                <w:szCs w:val="22"/>
              </w:rPr>
              <w:t xml:space="preserve">Persistent absenteeism to be inline or better than national </w:t>
            </w:r>
            <w:r w:rsidR="004A762C" w:rsidRPr="00190C8D">
              <w:rPr>
                <w:color w:val="auto"/>
                <w:sz w:val="22"/>
                <w:szCs w:val="22"/>
              </w:rPr>
              <w:t>average</w:t>
            </w:r>
            <w:r w:rsidR="00190C8D" w:rsidRPr="00190C8D">
              <w:rPr>
                <w:color w:val="auto"/>
                <w:sz w:val="22"/>
                <w:szCs w:val="22"/>
              </w:rPr>
              <w:t xml:space="preserve"> </w:t>
            </w:r>
            <w:r w:rsidRPr="00190C8D">
              <w:rPr>
                <w:color w:val="auto"/>
                <w:sz w:val="22"/>
                <w:szCs w:val="22"/>
              </w:rPr>
              <w:t>(</w:t>
            </w:r>
            <w:r w:rsidR="006B234A" w:rsidRPr="00190C8D">
              <w:rPr>
                <w:color w:val="auto"/>
                <w:sz w:val="22"/>
                <w:szCs w:val="22"/>
              </w:rPr>
              <w:t>13</w:t>
            </w:r>
            <w:r w:rsidRPr="00190C8D">
              <w:rPr>
                <w:color w:val="auto"/>
                <w:sz w:val="22"/>
                <w:szCs w:val="22"/>
              </w:rPr>
              <w:t>%</w:t>
            </w:r>
            <w:r w:rsidR="00190C8D">
              <w:rPr>
                <w:color w:val="auto"/>
                <w:sz w:val="22"/>
                <w:szCs w:val="22"/>
              </w:rPr>
              <w:t xml:space="preserve"> - </w:t>
            </w:r>
            <w:r w:rsidR="00190C8D" w:rsidRPr="00190C8D">
              <w:rPr>
                <w:i/>
                <w:iCs/>
                <w:color w:val="auto"/>
                <w:sz w:val="22"/>
                <w:szCs w:val="22"/>
              </w:rPr>
              <w:t>Autumn 20</w:t>
            </w:r>
            <w:r w:rsidR="00190C8D">
              <w:rPr>
                <w:i/>
                <w:iCs/>
                <w:color w:val="auto"/>
                <w:sz w:val="22"/>
                <w:szCs w:val="22"/>
              </w:rPr>
              <w:t>/</w:t>
            </w:r>
            <w:r w:rsidR="00190C8D" w:rsidRPr="00190C8D">
              <w:rPr>
                <w:i/>
                <w:iCs/>
                <w:color w:val="auto"/>
                <w:sz w:val="22"/>
                <w:szCs w:val="22"/>
              </w:rPr>
              <w:t>21</w:t>
            </w:r>
            <w:r w:rsidRPr="00190C8D">
              <w:rPr>
                <w:i/>
                <w:iCs/>
                <w:color w:val="auto"/>
                <w:sz w:val="22"/>
                <w:szCs w:val="22"/>
              </w:rPr>
              <w:t>)</w:t>
            </w:r>
            <w:r w:rsidRPr="006B234A">
              <w:rPr>
                <w:color w:val="auto"/>
                <w:sz w:val="22"/>
                <w:szCs w:val="22"/>
              </w:rPr>
              <w:t xml:space="preserve"> </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6A3DFD29" w:rsidR="00E66558" w:rsidRPr="006B234A" w:rsidRDefault="00DF161F" w:rsidP="006B234A">
            <w:pPr>
              <w:pStyle w:val="TableRow"/>
              <w:spacing w:before="0" w:after="0"/>
              <w:rPr>
                <w:color w:val="auto"/>
                <w:sz w:val="22"/>
                <w:szCs w:val="22"/>
              </w:rPr>
            </w:pPr>
            <w:r w:rsidRPr="006B234A">
              <w:rPr>
                <w:color w:val="auto"/>
                <w:sz w:val="22"/>
                <w:szCs w:val="22"/>
              </w:rPr>
              <w:t xml:space="preserve">Enhanced emotional and mental well being for PPG pupils </w:t>
            </w:r>
            <w:r w:rsidR="00417B1A" w:rsidRPr="006B234A">
              <w:rPr>
                <w:color w:val="auto"/>
                <w:sz w:val="22"/>
                <w:szCs w:val="22"/>
              </w:rPr>
              <w:t xml:space="preserve">and their families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D176F" w14:textId="1155932D" w:rsidR="00C35BA7" w:rsidRPr="006B234A" w:rsidRDefault="00417B1A" w:rsidP="006B234A">
            <w:pPr>
              <w:pStyle w:val="TableRowCentered"/>
              <w:spacing w:before="0" w:after="0"/>
              <w:jc w:val="left"/>
              <w:rPr>
                <w:color w:val="auto"/>
                <w:sz w:val="22"/>
                <w:szCs w:val="22"/>
              </w:rPr>
            </w:pPr>
            <w:r w:rsidRPr="006B234A">
              <w:rPr>
                <w:color w:val="auto"/>
                <w:sz w:val="22"/>
                <w:szCs w:val="22"/>
              </w:rPr>
              <w:t xml:space="preserve">Pupils and parents indicate that there are strong links between home and school </w:t>
            </w:r>
            <w:r w:rsidR="00397753" w:rsidRPr="006B234A">
              <w:rPr>
                <w:color w:val="auto"/>
                <w:sz w:val="22"/>
                <w:szCs w:val="22"/>
              </w:rPr>
              <w:t>on parent surveys.</w:t>
            </w:r>
          </w:p>
          <w:p w14:paraId="357A66BD" w14:textId="77777777" w:rsidR="00692FE2" w:rsidRPr="006B234A" w:rsidRDefault="00692FE2" w:rsidP="006B234A">
            <w:pPr>
              <w:pStyle w:val="TableRowCentered"/>
              <w:spacing w:before="0" w:after="0"/>
              <w:jc w:val="left"/>
              <w:rPr>
                <w:color w:val="auto"/>
                <w:sz w:val="22"/>
                <w:szCs w:val="22"/>
              </w:rPr>
            </w:pPr>
          </w:p>
          <w:p w14:paraId="2A7D5508" w14:textId="47C3FDF6" w:rsidR="00417B1A" w:rsidRPr="006B234A" w:rsidRDefault="00417B1A" w:rsidP="006B234A">
            <w:pPr>
              <w:pStyle w:val="TableRowCentered"/>
              <w:spacing w:before="0" w:after="0"/>
              <w:jc w:val="left"/>
              <w:rPr>
                <w:color w:val="auto"/>
                <w:sz w:val="22"/>
                <w:szCs w:val="22"/>
              </w:rPr>
            </w:pPr>
            <w:r w:rsidRPr="006B234A">
              <w:rPr>
                <w:color w:val="auto"/>
                <w:sz w:val="22"/>
                <w:szCs w:val="22"/>
              </w:rPr>
              <w:t xml:space="preserve">Children are provided with pastoral care, guidance and support to raise self-esteem </w:t>
            </w:r>
            <w:r w:rsidRPr="006B234A">
              <w:rPr>
                <w:color w:val="auto"/>
                <w:sz w:val="22"/>
                <w:szCs w:val="22"/>
              </w:rPr>
              <w:lastRenderedPageBreak/>
              <w:t>and develop resilience and independence</w:t>
            </w:r>
            <w:r w:rsidR="00397753" w:rsidRPr="006B234A">
              <w:rPr>
                <w:color w:val="auto"/>
                <w:sz w:val="22"/>
                <w:szCs w:val="22"/>
              </w:rPr>
              <w:t xml:space="preserve"> evidenced from pupil voice. </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7DBC16F1" w:rsidR="00E66558" w:rsidRPr="006B234A" w:rsidRDefault="004F1AF7" w:rsidP="006B234A">
            <w:pPr>
              <w:pStyle w:val="TableRow"/>
              <w:spacing w:before="0" w:after="0"/>
              <w:rPr>
                <w:color w:val="auto"/>
                <w:sz w:val="22"/>
                <w:szCs w:val="22"/>
              </w:rPr>
            </w:pPr>
            <w:r w:rsidRPr="006B234A">
              <w:rPr>
                <w:color w:val="auto"/>
                <w:sz w:val="22"/>
                <w:szCs w:val="22"/>
              </w:rPr>
              <w:lastRenderedPageBreak/>
              <w:t xml:space="preserve">Children will participate in a range of activities in addition to the school curriculum opportunities. This will include extra-curricular clubs and events to enhance learning and widen their </w:t>
            </w:r>
            <w:r w:rsidR="00DF161F" w:rsidRPr="006B234A">
              <w:rPr>
                <w:color w:val="auto"/>
                <w:sz w:val="22"/>
                <w:szCs w:val="22"/>
              </w:rPr>
              <w:t>cultural experience</w:t>
            </w:r>
            <w:r w:rsidRPr="006B234A">
              <w:rPr>
                <w:color w:val="auto"/>
                <w:sz w:val="22"/>
                <w:szCs w:val="22"/>
              </w:rPr>
              <w:t xml:space="preserve">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95314" w14:textId="0EA43344" w:rsidR="004F1AF7" w:rsidRPr="006B234A" w:rsidRDefault="004F1AF7" w:rsidP="006B234A">
            <w:pPr>
              <w:pStyle w:val="TableRowCentered"/>
              <w:spacing w:before="0" w:after="0"/>
              <w:jc w:val="left"/>
              <w:rPr>
                <w:color w:val="auto"/>
                <w:sz w:val="22"/>
                <w:szCs w:val="22"/>
              </w:rPr>
            </w:pPr>
            <w:r w:rsidRPr="006B234A">
              <w:rPr>
                <w:color w:val="auto"/>
                <w:sz w:val="22"/>
                <w:szCs w:val="22"/>
              </w:rPr>
              <w:t>Enhanced learning opportunities promoted and accessed</w:t>
            </w:r>
            <w:r w:rsidR="00397753" w:rsidRPr="006B234A">
              <w:rPr>
                <w:color w:val="auto"/>
                <w:sz w:val="22"/>
                <w:szCs w:val="22"/>
              </w:rPr>
              <w:t xml:space="preserve"> by Pupil Premium pupils.</w:t>
            </w:r>
          </w:p>
          <w:p w14:paraId="2A7D550B" w14:textId="332A125C" w:rsidR="00C35BA7" w:rsidRPr="006B234A" w:rsidRDefault="00C35BA7" w:rsidP="006B234A">
            <w:pPr>
              <w:pStyle w:val="TableRowCentered"/>
              <w:spacing w:before="0" w:after="0"/>
              <w:jc w:val="left"/>
              <w:rPr>
                <w:color w:val="auto"/>
                <w:sz w:val="22"/>
                <w:szCs w:val="22"/>
              </w:rPr>
            </w:pP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6B4DB5A3" w:rsidR="00E66558" w:rsidRPr="006B234A" w:rsidRDefault="00DF161F" w:rsidP="006B234A">
            <w:pPr>
              <w:pStyle w:val="TableRow"/>
              <w:spacing w:before="0" w:after="0"/>
              <w:rPr>
                <w:color w:val="auto"/>
                <w:sz w:val="22"/>
                <w:szCs w:val="22"/>
              </w:rPr>
            </w:pPr>
            <w:r w:rsidRPr="006B234A">
              <w:rPr>
                <w:color w:val="auto"/>
                <w:sz w:val="22"/>
                <w:szCs w:val="22"/>
              </w:rPr>
              <w:t xml:space="preserve">Increased parental engagement with school life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87579" w14:textId="33FBE565" w:rsidR="004F1AF7" w:rsidRPr="006B234A" w:rsidRDefault="00417B1A" w:rsidP="006B234A">
            <w:pPr>
              <w:pStyle w:val="TableRowCentered"/>
              <w:spacing w:before="0" w:after="0"/>
              <w:jc w:val="left"/>
              <w:rPr>
                <w:color w:val="auto"/>
                <w:sz w:val="22"/>
                <w:szCs w:val="22"/>
              </w:rPr>
            </w:pPr>
            <w:r w:rsidRPr="006B234A">
              <w:rPr>
                <w:color w:val="auto"/>
                <w:sz w:val="22"/>
                <w:szCs w:val="22"/>
              </w:rPr>
              <w:t xml:space="preserve">Parents report that they feel informed </w:t>
            </w:r>
            <w:r w:rsidR="00C03603" w:rsidRPr="006B234A">
              <w:rPr>
                <w:color w:val="auto"/>
                <w:sz w:val="22"/>
                <w:szCs w:val="22"/>
              </w:rPr>
              <w:t xml:space="preserve">about their child’s learning </w:t>
            </w:r>
            <w:r w:rsidR="00397753" w:rsidRPr="006B234A">
              <w:rPr>
                <w:color w:val="auto"/>
                <w:sz w:val="22"/>
                <w:szCs w:val="22"/>
              </w:rPr>
              <w:t xml:space="preserve">indicating this on parent surveys. </w:t>
            </w:r>
          </w:p>
          <w:p w14:paraId="7175C41A" w14:textId="77777777" w:rsidR="00692FE2" w:rsidRPr="006B234A" w:rsidRDefault="00692FE2" w:rsidP="006B234A">
            <w:pPr>
              <w:pStyle w:val="TableRowCentered"/>
              <w:spacing w:before="0" w:after="0"/>
              <w:jc w:val="left"/>
              <w:rPr>
                <w:color w:val="auto"/>
                <w:sz w:val="22"/>
                <w:szCs w:val="22"/>
              </w:rPr>
            </w:pPr>
          </w:p>
          <w:p w14:paraId="2A7D550E" w14:textId="5F625423" w:rsidR="00C03603" w:rsidRPr="006B234A" w:rsidRDefault="00C03603" w:rsidP="006212DA">
            <w:pPr>
              <w:pStyle w:val="TableRowCentered"/>
              <w:spacing w:before="0" w:after="0"/>
              <w:jc w:val="left"/>
              <w:rPr>
                <w:color w:val="auto"/>
                <w:sz w:val="22"/>
                <w:szCs w:val="22"/>
              </w:rPr>
            </w:pPr>
            <w:r w:rsidRPr="006B234A">
              <w:rPr>
                <w:color w:val="auto"/>
                <w:sz w:val="22"/>
                <w:szCs w:val="22"/>
              </w:rPr>
              <w:t>Pupils feel that they are supported at home with their learning</w:t>
            </w:r>
            <w:r w:rsidR="00397753" w:rsidRPr="006B234A">
              <w:rPr>
                <w:color w:val="auto"/>
                <w:sz w:val="22"/>
                <w:szCs w:val="22"/>
              </w:rPr>
              <w:t xml:space="preserve"> indicting this through pupil voice. </w:t>
            </w:r>
          </w:p>
        </w:tc>
      </w:tr>
      <w:tr w:rsidR="00DF161F" w14:paraId="209060B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E0F64" w14:textId="6866BFC4" w:rsidR="00DF161F" w:rsidRPr="006B234A" w:rsidRDefault="00DF161F" w:rsidP="006B234A">
            <w:pPr>
              <w:pStyle w:val="TableRow"/>
              <w:spacing w:before="0" w:after="0"/>
              <w:rPr>
                <w:color w:val="auto"/>
                <w:sz w:val="22"/>
                <w:szCs w:val="22"/>
              </w:rPr>
            </w:pPr>
            <w:r w:rsidRPr="006B234A">
              <w:rPr>
                <w:color w:val="auto"/>
                <w:sz w:val="22"/>
                <w:szCs w:val="22"/>
              </w:rPr>
              <w:t xml:space="preserve">Improved communication and language skills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FABCC" w14:textId="1408E35F" w:rsidR="00C03603" w:rsidRPr="00E36F5C" w:rsidRDefault="00C03603" w:rsidP="006B234A">
            <w:pPr>
              <w:spacing w:after="0"/>
              <w:rPr>
                <w:rFonts w:cs="Arial"/>
                <w:color w:val="auto"/>
                <w:sz w:val="22"/>
                <w:szCs w:val="22"/>
              </w:rPr>
            </w:pPr>
            <w:r w:rsidRPr="00E36F5C">
              <w:rPr>
                <w:rFonts w:eastAsia="Calibri" w:cs="Arial"/>
                <w:color w:val="auto"/>
                <w:sz w:val="22"/>
                <w:szCs w:val="22"/>
              </w:rPr>
              <w:t xml:space="preserve">Pupils are provided with opportunities to develop their oracy skills such as performance, reciting poetry, debating and reading aloud throughout the curriculum so they are </w:t>
            </w:r>
            <w:r w:rsidRPr="00E36F5C">
              <w:rPr>
                <w:rFonts w:cs="Arial"/>
                <w:color w:val="auto"/>
              </w:rPr>
              <w:t xml:space="preserve">more confident to speak/read </w:t>
            </w:r>
            <w:r w:rsidRPr="00E36F5C">
              <w:rPr>
                <w:rFonts w:cs="Arial"/>
                <w:color w:val="auto"/>
                <w:sz w:val="22"/>
                <w:szCs w:val="22"/>
              </w:rPr>
              <w:t>aloud to different audiences.</w:t>
            </w:r>
          </w:p>
          <w:p w14:paraId="67556419" w14:textId="619C17CD" w:rsidR="00C03603" w:rsidRPr="00E36F5C" w:rsidRDefault="00C03603" w:rsidP="006B234A">
            <w:pPr>
              <w:spacing w:after="0"/>
              <w:rPr>
                <w:rFonts w:cs="Arial"/>
                <w:color w:val="auto"/>
                <w:sz w:val="22"/>
                <w:szCs w:val="22"/>
              </w:rPr>
            </w:pPr>
            <w:r w:rsidRPr="00E36F5C">
              <w:rPr>
                <w:rFonts w:cs="Arial"/>
                <w:color w:val="auto"/>
                <w:sz w:val="22"/>
                <w:szCs w:val="22"/>
              </w:rPr>
              <w:t>Clearer speaking improves spelling and writing outcomes</w:t>
            </w:r>
            <w:r w:rsidR="00397753" w:rsidRPr="00E36F5C">
              <w:rPr>
                <w:rFonts w:cs="Arial"/>
                <w:color w:val="auto"/>
                <w:sz w:val="22"/>
                <w:szCs w:val="22"/>
              </w:rPr>
              <w:t>.</w:t>
            </w:r>
          </w:p>
          <w:p w14:paraId="1FDFF292" w14:textId="3C49F195" w:rsidR="004F1AF7" w:rsidRPr="00E36F5C" w:rsidRDefault="00C03603" w:rsidP="006B234A">
            <w:pPr>
              <w:spacing w:after="0" w:line="256" w:lineRule="auto"/>
              <w:rPr>
                <w:rFonts w:eastAsia="Calibri" w:cs="Arial"/>
                <w:color w:val="auto"/>
                <w:sz w:val="22"/>
                <w:szCs w:val="22"/>
              </w:rPr>
            </w:pPr>
            <w:r w:rsidRPr="00E36F5C">
              <w:rPr>
                <w:rFonts w:eastAsia="Calibri" w:cs="Arial"/>
                <w:color w:val="auto"/>
                <w:sz w:val="22"/>
                <w:szCs w:val="22"/>
              </w:rPr>
              <w:t>All classroom opportunities to speak appropriately are used</w:t>
            </w:r>
            <w:r w:rsidR="00397753" w:rsidRPr="00E36F5C">
              <w:rPr>
                <w:rFonts w:eastAsia="Calibri" w:cs="Arial"/>
                <w:color w:val="auto"/>
                <w:sz w:val="22"/>
                <w:szCs w:val="22"/>
              </w:rPr>
              <w:t>.</w:t>
            </w:r>
          </w:p>
          <w:p w14:paraId="07A24C07" w14:textId="77777777" w:rsidR="00C03603" w:rsidRPr="00E36F5C" w:rsidRDefault="00C03603" w:rsidP="006B234A">
            <w:pPr>
              <w:spacing w:after="0" w:line="256" w:lineRule="auto"/>
              <w:rPr>
                <w:rFonts w:eastAsia="Calibri" w:cs="Arial"/>
                <w:color w:val="auto"/>
                <w:sz w:val="22"/>
                <w:szCs w:val="22"/>
              </w:rPr>
            </w:pPr>
          </w:p>
          <w:p w14:paraId="07C16019" w14:textId="05B52F1F" w:rsidR="00C03603" w:rsidRPr="006B234A" w:rsidRDefault="00C03603" w:rsidP="006B234A">
            <w:pPr>
              <w:spacing w:after="0" w:line="256" w:lineRule="auto"/>
              <w:rPr>
                <w:color w:val="auto"/>
                <w:sz w:val="22"/>
                <w:szCs w:val="22"/>
              </w:rPr>
            </w:pPr>
            <w:r w:rsidRPr="00E36F5C">
              <w:rPr>
                <w:rFonts w:cs="Arial"/>
                <w:color w:val="auto"/>
                <w:sz w:val="22"/>
                <w:szCs w:val="22"/>
              </w:rPr>
              <w:t>Pupils are provided with daily opportunities to revise, reteach and support spelling strategies</w:t>
            </w:r>
            <w:r w:rsidR="00397753" w:rsidRPr="00E36F5C">
              <w:rPr>
                <w:rFonts w:cs="Arial"/>
                <w:color w:val="auto"/>
                <w:sz w:val="22"/>
                <w:szCs w:val="22"/>
              </w:rPr>
              <w:t xml:space="preserve"> evidenced through monitoring and improved outcomes.</w:t>
            </w:r>
            <w:r w:rsidR="00397753" w:rsidRPr="006B234A">
              <w:rPr>
                <w:color w:val="auto"/>
                <w:sz w:val="22"/>
                <w:szCs w:val="22"/>
              </w:rPr>
              <w:t xml:space="preserve"> </w:t>
            </w:r>
          </w:p>
        </w:tc>
      </w:tr>
      <w:tr w:rsidR="00DF161F" w14:paraId="5F4ACCB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2C6B7" w14:textId="14CF8458" w:rsidR="00DF161F" w:rsidRPr="006B234A" w:rsidRDefault="00DF161F" w:rsidP="006B234A">
            <w:pPr>
              <w:pStyle w:val="TableRow"/>
              <w:spacing w:before="0" w:after="0"/>
              <w:rPr>
                <w:color w:val="auto"/>
                <w:sz w:val="22"/>
                <w:szCs w:val="22"/>
              </w:rPr>
            </w:pPr>
            <w:r w:rsidRPr="006B234A">
              <w:rPr>
                <w:color w:val="auto"/>
                <w:sz w:val="22"/>
                <w:szCs w:val="22"/>
              </w:rPr>
              <w:t xml:space="preserve">Pupil progress </w:t>
            </w:r>
            <w:r w:rsidR="00DF51A2" w:rsidRPr="006B234A">
              <w:rPr>
                <w:color w:val="auto"/>
                <w:sz w:val="22"/>
                <w:szCs w:val="22"/>
              </w:rPr>
              <w:t xml:space="preserve">in Reading, Writing and Maths to be in line with that of non-PPG pupils </w:t>
            </w:r>
            <w:r w:rsidRPr="006B234A">
              <w:rPr>
                <w:color w:val="auto"/>
                <w:sz w:val="22"/>
                <w:szCs w:val="22"/>
              </w:rPr>
              <w:t xml:space="preserve">and </w:t>
            </w:r>
            <w:r w:rsidR="00DF51A2">
              <w:rPr>
                <w:color w:val="auto"/>
                <w:sz w:val="22"/>
                <w:szCs w:val="22"/>
              </w:rPr>
              <w:t xml:space="preserve">the gap in attainment to be diminished.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BFADE" w14:textId="0642F8EF" w:rsidR="00BF758B" w:rsidRPr="006B234A" w:rsidRDefault="00397753" w:rsidP="006B234A">
            <w:pPr>
              <w:pStyle w:val="TableRowCentered"/>
              <w:spacing w:before="0" w:after="0"/>
              <w:jc w:val="left"/>
              <w:rPr>
                <w:color w:val="auto"/>
                <w:sz w:val="22"/>
                <w:szCs w:val="22"/>
              </w:rPr>
            </w:pPr>
            <w:r w:rsidRPr="006B234A">
              <w:rPr>
                <w:color w:val="auto"/>
                <w:sz w:val="22"/>
                <w:szCs w:val="22"/>
              </w:rPr>
              <w:t>No d</w:t>
            </w:r>
            <w:r w:rsidR="00BF758B" w:rsidRPr="006B234A">
              <w:rPr>
                <w:color w:val="auto"/>
                <w:sz w:val="22"/>
                <w:szCs w:val="22"/>
              </w:rPr>
              <w:t xml:space="preserve">ifference between </w:t>
            </w:r>
            <w:r w:rsidRPr="006B234A">
              <w:rPr>
                <w:color w:val="auto"/>
                <w:sz w:val="22"/>
                <w:szCs w:val="22"/>
              </w:rPr>
              <w:t xml:space="preserve">progress of </w:t>
            </w:r>
            <w:r w:rsidR="00BF758B" w:rsidRPr="006B234A">
              <w:rPr>
                <w:color w:val="auto"/>
                <w:sz w:val="22"/>
                <w:szCs w:val="22"/>
              </w:rPr>
              <w:t>PPG and non-PPG pupils</w:t>
            </w:r>
            <w:r w:rsidRPr="006B234A">
              <w:rPr>
                <w:color w:val="auto"/>
                <w:sz w:val="22"/>
                <w:szCs w:val="22"/>
              </w:rPr>
              <w:t>.</w:t>
            </w:r>
          </w:p>
          <w:p w14:paraId="184856F4" w14:textId="77777777" w:rsidR="00692FE2" w:rsidRPr="006B234A" w:rsidRDefault="00692FE2" w:rsidP="006B234A">
            <w:pPr>
              <w:pStyle w:val="TableRowCentered"/>
              <w:spacing w:before="0" w:after="0"/>
              <w:jc w:val="left"/>
              <w:rPr>
                <w:color w:val="auto"/>
                <w:sz w:val="22"/>
                <w:szCs w:val="22"/>
              </w:rPr>
            </w:pPr>
          </w:p>
          <w:p w14:paraId="73F5AE3B" w14:textId="0EE93586" w:rsidR="008B6AF7" w:rsidRPr="006B234A" w:rsidRDefault="00635823" w:rsidP="006B234A">
            <w:pPr>
              <w:pStyle w:val="TableRowCentered"/>
              <w:spacing w:before="0" w:after="0"/>
              <w:jc w:val="left"/>
              <w:rPr>
                <w:color w:val="auto"/>
                <w:sz w:val="22"/>
                <w:szCs w:val="22"/>
              </w:rPr>
            </w:pPr>
            <w:r>
              <w:rPr>
                <w:color w:val="auto"/>
                <w:sz w:val="22"/>
                <w:szCs w:val="22"/>
              </w:rPr>
              <w:t>Gap in attainment</w:t>
            </w:r>
            <w:r w:rsidR="00BF758B" w:rsidRPr="006B234A">
              <w:rPr>
                <w:color w:val="auto"/>
                <w:sz w:val="22"/>
                <w:szCs w:val="22"/>
              </w:rPr>
              <w:t xml:space="preserve"> for PPG pupils at EYFS, KS And KS2 to be </w:t>
            </w:r>
            <w:r>
              <w:rPr>
                <w:color w:val="auto"/>
                <w:sz w:val="22"/>
                <w:szCs w:val="22"/>
              </w:rPr>
              <w:t>diminished</w:t>
            </w:r>
            <w:r w:rsidR="00FD1B77" w:rsidRPr="006B234A">
              <w:rPr>
                <w:color w:val="auto"/>
                <w:sz w:val="22"/>
                <w:szCs w:val="22"/>
              </w:rPr>
              <w:t xml:space="preserve">, </w:t>
            </w:r>
            <w:r w:rsidR="00A937D7" w:rsidRPr="006B234A">
              <w:rPr>
                <w:color w:val="auto"/>
                <w:sz w:val="22"/>
                <w:szCs w:val="22"/>
              </w:rPr>
              <w:t>including</w:t>
            </w:r>
            <w:r w:rsidR="00FD1B77" w:rsidRPr="006B234A">
              <w:rPr>
                <w:color w:val="auto"/>
                <w:sz w:val="22"/>
                <w:szCs w:val="22"/>
              </w:rPr>
              <w:t xml:space="preserve"> for GDS level.</w:t>
            </w:r>
            <w:r>
              <w:rPr>
                <w:color w:val="auto"/>
                <w:sz w:val="22"/>
                <w:szCs w:val="22"/>
              </w:rPr>
              <w:t xml:space="preserve"> </w:t>
            </w:r>
          </w:p>
          <w:p w14:paraId="6E38EBFE" w14:textId="77777777" w:rsidR="00692FE2" w:rsidRPr="006B234A" w:rsidRDefault="00692FE2" w:rsidP="006B234A">
            <w:pPr>
              <w:pStyle w:val="TableRowCentered"/>
              <w:spacing w:before="0" w:after="0"/>
              <w:jc w:val="left"/>
              <w:rPr>
                <w:color w:val="auto"/>
                <w:sz w:val="22"/>
                <w:szCs w:val="22"/>
              </w:rPr>
            </w:pPr>
          </w:p>
          <w:p w14:paraId="2D7E3F30" w14:textId="683840B3" w:rsidR="004F1AF7" w:rsidRPr="006B234A" w:rsidRDefault="00BF758B" w:rsidP="006B234A">
            <w:pPr>
              <w:pStyle w:val="TableRowCentered"/>
              <w:spacing w:before="0" w:after="0"/>
              <w:jc w:val="left"/>
              <w:rPr>
                <w:color w:val="auto"/>
                <w:sz w:val="22"/>
                <w:szCs w:val="22"/>
              </w:rPr>
            </w:pPr>
            <w:r w:rsidRPr="006B234A">
              <w:rPr>
                <w:color w:val="auto"/>
                <w:sz w:val="22"/>
                <w:szCs w:val="22"/>
              </w:rPr>
              <w:t>Expectations of all pupils to be the same irrespective of PP status</w:t>
            </w:r>
          </w:p>
        </w:tc>
      </w:tr>
    </w:tbl>
    <w:p w14:paraId="2A06959E" w14:textId="695A5D77" w:rsidR="00120AB1" w:rsidRDefault="00120AB1">
      <w:pPr>
        <w:suppressAutoHyphens w:val="0"/>
        <w:spacing w:after="0" w:line="240" w:lineRule="auto"/>
        <w:rPr>
          <w:b/>
          <w:color w:val="104F75"/>
          <w:sz w:val="32"/>
          <w:szCs w:val="32"/>
        </w:rPr>
      </w:pPr>
    </w:p>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73ABF8C4" w:rsidR="00E66558" w:rsidRDefault="009D71E8">
      <w:r>
        <w:t xml:space="preserve">Budgeted cost: </w:t>
      </w:r>
      <w:r w:rsidRPr="009A0D81">
        <w:t>£</w:t>
      </w:r>
      <w:r w:rsidR="009A0D81" w:rsidRPr="009A0D81">
        <w:t>25,000</w:t>
      </w:r>
    </w:p>
    <w:tbl>
      <w:tblPr>
        <w:tblW w:w="5000" w:type="pct"/>
        <w:tblCellMar>
          <w:left w:w="10" w:type="dxa"/>
          <w:right w:w="10" w:type="dxa"/>
        </w:tblCellMar>
        <w:tblLook w:val="04A0" w:firstRow="1" w:lastRow="0" w:firstColumn="1" w:lastColumn="0" w:noHBand="0" w:noVBand="1"/>
      </w:tblPr>
      <w:tblGrid>
        <w:gridCol w:w="2823"/>
        <w:gridCol w:w="5132"/>
        <w:gridCol w:w="1531"/>
      </w:tblGrid>
      <w:tr w:rsidR="00E66558" w14:paraId="2A7D5519" w14:textId="77777777" w:rsidTr="00692FE2">
        <w:tc>
          <w:tcPr>
            <w:tcW w:w="28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bookmarkStart w:id="17" w:name="_Hlk87818518"/>
            <w:r>
              <w:lastRenderedPageBreak/>
              <w:t>Activity</w:t>
            </w:r>
          </w:p>
        </w:tc>
        <w:tc>
          <w:tcPr>
            <w:tcW w:w="515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0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692FE2">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33820957" w:rsidR="00E66558" w:rsidRPr="006B234A" w:rsidRDefault="00BF758B" w:rsidP="006B234A">
            <w:pPr>
              <w:pStyle w:val="TableRow"/>
              <w:spacing w:before="0" w:after="0"/>
              <w:rPr>
                <w:color w:val="auto"/>
              </w:rPr>
            </w:pPr>
            <w:r w:rsidRPr="006B234A">
              <w:rPr>
                <w:color w:val="auto"/>
              </w:rPr>
              <w:t xml:space="preserve">Quality First teaching for all pupils </w:t>
            </w:r>
          </w:p>
        </w:tc>
        <w:tc>
          <w:tcPr>
            <w:tcW w:w="5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50157998" w:rsidR="00E66558" w:rsidRPr="006B234A" w:rsidRDefault="00BF758B" w:rsidP="006B234A">
            <w:pPr>
              <w:pStyle w:val="TableRowCentered"/>
              <w:spacing w:before="0" w:after="0"/>
              <w:jc w:val="left"/>
              <w:rPr>
                <w:color w:val="auto"/>
                <w:sz w:val="22"/>
              </w:rPr>
            </w:pPr>
            <w:r w:rsidRPr="006B234A">
              <w:rPr>
                <w:color w:val="auto"/>
                <w:sz w:val="22"/>
              </w:rPr>
              <w:t>EEF tiered approach state</w:t>
            </w:r>
            <w:r w:rsidR="00397753" w:rsidRPr="006B234A">
              <w:rPr>
                <w:color w:val="auto"/>
                <w:sz w:val="22"/>
              </w:rPr>
              <w:t>s</w:t>
            </w:r>
            <w:r w:rsidRPr="006B234A">
              <w:rPr>
                <w:color w:val="auto"/>
                <w:sz w:val="22"/>
              </w:rPr>
              <w:t xml:space="preserve"> that quality first teaching is a top priority and will have the biggest impact on pupil outcomes</w:t>
            </w:r>
            <w:r w:rsidR="00397753" w:rsidRPr="006B234A">
              <w:rPr>
                <w:color w:val="auto"/>
                <w:sz w:val="22"/>
              </w:rPr>
              <w:t>.</w:t>
            </w:r>
            <w:r w:rsidRPr="006B234A">
              <w:rPr>
                <w:color w:val="auto"/>
                <w:sz w:val="22"/>
              </w:rPr>
              <w:t xml:space="preserve"> </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72EE7BF9" w:rsidR="00E66558" w:rsidRPr="006B234A" w:rsidRDefault="00BF758B" w:rsidP="006B234A">
            <w:pPr>
              <w:pStyle w:val="TableRowCentered"/>
              <w:spacing w:before="0" w:after="0"/>
              <w:jc w:val="left"/>
              <w:rPr>
                <w:color w:val="auto"/>
                <w:sz w:val="22"/>
              </w:rPr>
            </w:pPr>
            <w:r w:rsidRPr="006B234A">
              <w:rPr>
                <w:color w:val="auto"/>
                <w:sz w:val="22"/>
              </w:rPr>
              <w:t xml:space="preserve">3, 5 and 6 </w:t>
            </w:r>
          </w:p>
        </w:tc>
      </w:tr>
      <w:tr w:rsidR="00E66558" w14:paraId="2A7D5521" w14:textId="77777777" w:rsidTr="00692FE2">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5F81D810" w:rsidR="00E66558" w:rsidRPr="006B234A" w:rsidRDefault="00BF758B" w:rsidP="006B234A">
            <w:pPr>
              <w:pStyle w:val="TableRow"/>
              <w:spacing w:before="0" w:after="0"/>
              <w:rPr>
                <w:iCs/>
                <w:color w:val="auto"/>
                <w:sz w:val="22"/>
              </w:rPr>
            </w:pPr>
            <w:r w:rsidRPr="006B234A">
              <w:rPr>
                <w:iCs/>
                <w:color w:val="auto"/>
                <w:sz w:val="22"/>
              </w:rPr>
              <w:t xml:space="preserve">Use of Kagan and Thinking hard strategies in all year groups </w:t>
            </w:r>
          </w:p>
        </w:tc>
        <w:tc>
          <w:tcPr>
            <w:tcW w:w="5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2BCF0" w14:textId="4535BD06" w:rsidR="00692FE2" w:rsidRPr="006B234A" w:rsidRDefault="00ED2F54" w:rsidP="006B234A">
            <w:pPr>
              <w:pStyle w:val="TableRowCentered"/>
              <w:spacing w:before="0" w:after="0"/>
              <w:ind w:left="0"/>
              <w:jc w:val="left"/>
              <w:rPr>
                <w:rFonts w:cs="Arial"/>
                <w:i/>
                <w:iCs/>
                <w:color w:val="auto"/>
                <w:sz w:val="22"/>
                <w:szCs w:val="22"/>
                <w:shd w:val="clear" w:color="auto" w:fill="FFFFFF"/>
              </w:rPr>
            </w:pPr>
            <w:r w:rsidRPr="006B234A">
              <w:rPr>
                <w:rFonts w:cs="Arial"/>
                <w:color w:val="auto"/>
                <w:sz w:val="22"/>
                <w:szCs w:val="22"/>
                <w:shd w:val="clear" w:color="auto" w:fill="FFFFFF"/>
              </w:rPr>
              <w:t>‘</w:t>
            </w:r>
            <w:r w:rsidR="00692FE2" w:rsidRPr="006B234A">
              <w:rPr>
                <w:rFonts w:cs="Arial"/>
                <w:color w:val="auto"/>
                <w:sz w:val="22"/>
                <w:szCs w:val="22"/>
                <w:shd w:val="clear" w:color="auto" w:fill="FFFFFF"/>
              </w:rPr>
              <w:t>The impact of collaborative approaches on learning is consistently positive, with pupils making an additional 5 months’ progress, on average, over the course of an academic year</w:t>
            </w:r>
            <w:r w:rsidRPr="006B234A">
              <w:rPr>
                <w:rFonts w:cs="Arial"/>
                <w:color w:val="auto"/>
                <w:sz w:val="22"/>
                <w:szCs w:val="22"/>
                <w:shd w:val="clear" w:color="auto" w:fill="FFFFFF"/>
              </w:rPr>
              <w:t>’</w:t>
            </w:r>
            <w:r w:rsidR="00692FE2" w:rsidRPr="006B234A">
              <w:rPr>
                <w:rFonts w:cs="Arial"/>
                <w:color w:val="auto"/>
                <w:sz w:val="22"/>
                <w:szCs w:val="22"/>
                <w:shd w:val="clear" w:color="auto" w:fill="FFFFFF"/>
              </w:rPr>
              <w:t xml:space="preserve">. </w:t>
            </w:r>
            <w:r w:rsidR="00692FE2" w:rsidRPr="006B234A">
              <w:rPr>
                <w:rFonts w:cs="Arial"/>
                <w:i/>
                <w:iCs/>
                <w:color w:val="auto"/>
                <w:sz w:val="22"/>
                <w:szCs w:val="22"/>
                <w:shd w:val="clear" w:color="auto" w:fill="FFFFFF"/>
              </w:rPr>
              <w:t>(EEF – Collaborative learning approaches)</w:t>
            </w:r>
          </w:p>
          <w:p w14:paraId="2A7D551F" w14:textId="2BD8E4A3" w:rsidR="00692FE2" w:rsidRPr="006B234A" w:rsidRDefault="00ED2F54" w:rsidP="006B234A">
            <w:pPr>
              <w:pStyle w:val="TableRowCentered"/>
              <w:spacing w:before="0" w:after="0"/>
              <w:ind w:left="0"/>
              <w:jc w:val="left"/>
              <w:rPr>
                <w:rFonts w:cs="Arial"/>
                <w:color w:val="auto"/>
                <w:sz w:val="22"/>
                <w:szCs w:val="22"/>
                <w:shd w:val="clear" w:color="auto" w:fill="FFFEF3"/>
              </w:rPr>
            </w:pPr>
            <w:r w:rsidRPr="006B234A">
              <w:rPr>
                <w:rFonts w:cs="Arial"/>
                <w:color w:val="auto"/>
                <w:sz w:val="22"/>
                <w:szCs w:val="22"/>
              </w:rPr>
              <w:t>‘</w:t>
            </w:r>
            <w:r w:rsidR="00692FE2" w:rsidRPr="006B234A">
              <w:rPr>
                <w:rFonts w:cs="Arial"/>
                <w:color w:val="auto"/>
                <w:sz w:val="22"/>
                <w:szCs w:val="22"/>
              </w:rPr>
              <w:t>Kagan structures have proven themselves to be effective teaching and learning tools for cooperative learning, multiple intelligences, character education, language learning, and emotional intelligence</w:t>
            </w:r>
            <w:r w:rsidRPr="006B234A">
              <w:rPr>
                <w:rFonts w:cs="Arial"/>
                <w:color w:val="auto"/>
                <w:sz w:val="22"/>
                <w:szCs w:val="22"/>
              </w:rPr>
              <w:t>’</w:t>
            </w:r>
            <w:r w:rsidR="00692FE2" w:rsidRPr="006B234A">
              <w:rPr>
                <w:rFonts w:cs="Arial"/>
                <w:i/>
                <w:iCs/>
                <w:color w:val="auto"/>
                <w:sz w:val="22"/>
                <w:szCs w:val="22"/>
              </w:rPr>
              <w:t>.</w:t>
            </w:r>
            <w:r w:rsidR="00692FE2" w:rsidRPr="006B234A">
              <w:rPr>
                <w:rFonts w:cs="Arial"/>
                <w:i/>
                <w:iCs/>
                <w:color w:val="auto"/>
                <w:sz w:val="22"/>
                <w:szCs w:val="22"/>
                <w:shd w:val="clear" w:color="auto" w:fill="FFFEF3"/>
              </w:rPr>
              <w:t xml:space="preserve"> </w:t>
            </w:r>
            <w:r w:rsidR="00692FE2" w:rsidRPr="006B234A">
              <w:rPr>
                <w:i/>
                <w:iCs/>
                <w:color w:val="auto"/>
                <w:sz w:val="22"/>
                <w:szCs w:val="22"/>
              </w:rPr>
              <w:t>(Kagan online)</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7D5D0B6E" w:rsidR="00E66558" w:rsidRPr="006B234A" w:rsidRDefault="00BF758B" w:rsidP="006B234A">
            <w:pPr>
              <w:pStyle w:val="TableRowCentered"/>
              <w:spacing w:before="0" w:after="0"/>
              <w:jc w:val="left"/>
              <w:rPr>
                <w:color w:val="auto"/>
                <w:sz w:val="22"/>
              </w:rPr>
            </w:pPr>
            <w:r w:rsidRPr="006B234A">
              <w:rPr>
                <w:color w:val="auto"/>
                <w:sz w:val="22"/>
              </w:rPr>
              <w:t xml:space="preserve">5 and 6 </w:t>
            </w:r>
          </w:p>
        </w:tc>
      </w:tr>
      <w:tr w:rsidR="00C73360" w14:paraId="3638B5BF" w14:textId="77777777" w:rsidTr="00692FE2">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39256" w14:textId="62776273" w:rsidR="00C73360" w:rsidRPr="006B234A" w:rsidRDefault="00C73360" w:rsidP="006B234A">
            <w:pPr>
              <w:pStyle w:val="TableRow"/>
              <w:spacing w:before="0" w:after="0"/>
              <w:rPr>
                <w:iCs/>
                <w:color w:val="auto"/>
                <w:sz w:val="22"/>
              </w:rPr>
            </w:pPr>
            <w:r w:rsidRPr="006B234A">
              <w:rPr>
                <w:iCs/>
                <w:color w:val="auto"/>
                <w:sz w:val="22"/>
              </w:rPr>
              <w:t xml:space="preserve">Use of Maths Mastery Approach to teaching Maths </w:t>
            </w:r>
          </w:p>
        </w:tc>
        <w:tc>
          <w:tcPr>
            <w:tcW w:w="5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1D744" w14:textId="1477AF01" w:rsidR="00C73360" w:rsidRPr="006B234A" w:rsidRDefault="00C73360" w:rsidP="006B234A">
            <w:pPr>
              <w:pStyle w:val="TableRowCentered"/>
              <w:spacing w:before="0" w:after="0"/>
              <w:ind w:left="0"/>
              <w:jc w:val="left"/>
              <w:rPr>
                <w:rFonts w:cs="Arial"/>
                <w:color w:val="auto"/>
                <w:sz w:val="22"/>
                <w:szCs w:val="22"/>
                <w:shd w:val="clear" w:color="auto" w:fill="FFFFFF"/>
              </w:rPr>
            </w:pPr>
            <w:r w:rsidRPr="006B234A">
              <w:rPr>
                <w:rFonts w:cs="Arial"/>
                <w:color w:val="auto"/>
                <w:sz w:val="22"/>
                <w:szCs w:val="22"/>
              </w:rPr>
              <w:t>Key findings from the EEF study on Mastery learning suggest that mastery approaches have consistently positive impacts, with effects being higher for primary school pupils and in mathematics.</w:t>
            </w:r>
            <w:r w:rsidRPr="006B234A">
              <w:rPr>
                <w:rFonts w:cs="Arial"/>
                <w:color w:val="auto"/>
                <w:sz w:val="22"/>
                <w:szCs w:val="22"/>
                <w:shd w:val="clear" w:color="auto" w:fill="FFFFFF"/>
              </w:rPr>
              <w:t xml:space="preserve"> On average, pupils make an additional 5 months progress over the course of a year when being taught using mastery learning approaches.</w:t>
            </w:r>
            <w:r w:rsidRPr="006B234A">
              <w:rPr>
                <w:rFonts w:ascii="Roboto" w:hAnsi="Roboto"/>
                <w:color w:val="auto"/>
                <w:sz w:val="22"/>
                <w:szCs w:val="22"/>
                <w:shd w:val="clear" w:color="auto" w:fill="FFFFFF"/>
              </w:rPr>
              <w:t xml:space="preserve"> </w:t>
            </w:r>
            <w:r w:rsidRPr="006B234A">
              <w:rPr>
                <w:rFonts w:ascii="Roboto" w:hAnsi="Roboto"/>
                <w:i/>
                <w:iCs/>
                <w:color w:val="auto"/>
                <w:sz w:val="22"/>
                <w:szCs w:val="22"/>
                <w:shd w:val="clear" w:color="auto" w:fill="FFFFFF"/>
              </w:rPr>
              <w:t>(EEF – Mastery Learning)</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C265E" w14:textId="412542C0" w:rsidR="00C73360" w:rsidRPr="006B234A" w:rsidRDefault="006B234A" w:rsidP="006B234A">
            <w:pPr>
              <w:pStyle w:val="TableRowCentered"/>
              <w:spacing w:before="0" w:after="0"/>
              <w:jc w:val="left"/>
              <w:rPr>
                <w:color w:val="auto"/>
                <w:sz w:val="22"/>
              </w:rPr>
            </w:pPr>
            <w:r>
              <w:rPr>
                <w:color w:val="auto"/>
                <w:sz w:val="22"/>
              </w:rPr>
              <w:t>6</w:t>
            </w:r>
          </w:p>
        </w:tc>
      </w:tr>
      <w:tr w:rsidR="00635823" w14:paraId="02227530" w14:textId="77777777" w:rsidTr="00692FE2">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FF3ED" w14:textId="20F4D732" w:rsidR="00635823" w:rsidRPr="006B234A" w:rsidRDefault="00635823" w:rsidP="006B234A">
            <w:pPr>
              <w:pStyle w:val="TableRow"/>
              <w:spacing w:before="0" w:after="0"/>
              <w:rPr>
                <w:iCs/>
                <w:color w:val="auto"/>
                <w:sz w:val="22"/>
              </w:rPr>
            </w:pPr>
            <w:r>
              <w:rPr>
                <w:iCs/>
                <w:color w:val="auto"/>
                <w:sz w:val="22"/>
              </w:rPr>
              <w:t xml:space="preserve">Improving language and communication skills – Speech Link </w:t>
            </w:r>
          </w:p>
        </w:tc>
        <w:tc>
          <w:tcPr>
            <w:tcW w:w="5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D9F8B" w14:textId="762C03DE" w:rsidR="00635823" w:rsidRPr="0065026B" w:rsidRDefault="0065026B" w:rsidP="006B234A">
            <w:pPr>
              <w:pStyle w:val="TableRowCentered"/>
              <w:spacing w:before="0" w:after="0"/>
              <w:ind w:left="0"/>
              <w:jc w:val="left"/>
              <w:rPr>
                <w:rFonts w:cs="Arial"/>
                <w:color w:val="auto"/>
                <w:sz w:val="22"/>
                <w:szCs w:val="22"/>
              </w:rPr>
            </w:pPr>
            <w:r w:rsidRPr="009A0D81">
              <w:rPr>
                <w:rFonts w:cs="Arial"/>
                <w:color w:val="auto"/>
                <w:sz w:val="22"/>
                <w:szCs w:val="22"/>
              </w:rPr>
              <w:t xml:space="preserve">On average, oral language approaches have a high impact on pupil outcomes of 6 months’ additional progress. </w:t>
            </w:r>
            <w:r w:rsidRPr="009A0D81">
              <w:rPr>
                <w:rFonts w:cs="Arial"/>
                <w:i/>
                <w:iCs/>
                <w:color w:val="auto"/>
                <w:sz w:val="22"/>
                <w:szCs w:val="22"/>
              </w:rPr>
              <w:t>(EEF – Oral language interventions)</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E662B" w14:textId="63584CEB" w:rsidR="00635823" w:rsidRDefault="00635823" w:rsidP="006B234A">
            <w:pPr>
              <w:pStyle w:val="TableRowCentered"/>
              <w:spacing w:before="0" w:after="0"/>
              <w:jc w:val="left"/>
              <w:rPr>
                <w:color w:val="auto"/>
                <w:sz w:val="22"/>
              </w:rPr>
            </w:pPr>
            <w:r>
              <w:rPr>
                <w:color w:val="auto"/>
                <w:sz w:val="22"/>
              </w:rPr>
              <w:t>5</w:t>
            </w:r>
          </w:p>
        </w:tc>
      </w:tr>
      <w:tr w:rsidR="00635823" w14:paraId="6691C141" w14:textId="77777777" w:rsidTr="00692FE2">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DB5AE" w14:textId="785EAE79" w:rsidR="00635823" w:rsidRDefault="00635823" w:rsidP="006B234A">
            <w:pPr>
              <w:pStyle w:val="TableRow"/>
              <w:spacing w:before="0" w:after="0"/>
              <w:rPr>
                <w:iCs/>
                <w:color w:val="auto"/>
                <w:sz w:val="22"/>
              </w:rPr>
            </w:pPr>
            <w:r>
              <w:rPr>
                <w:iCs/>
                <w:color w:val="auto"/>
                <w:sz w:val="22"/>
              </w:rPr>
              <w:t xml:space="preserve">Training and resources for new phonics scheme - Little Wandle </w:t>
            </w:r>
          </w:p>
        </w:tc>
        <w:tc>
          <w:tcPr>
            <w:tcW w:w="5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FB578" w14:textId="1E11E959" w:rsidR="00635823" w:rsidRPr="0065026B" w:rsidRDefault="0065026B" w:rsidP="006B234A">
            <w:pPr>
              <w:pStyle w:val="TableRowCentered"/>
              <w:spacing w:before="0" w:after="0"/>
              <w:ind w:left="0"/>
              <w:jc w:val="left"/>
              <w:rPr>
                <w:rFonts w:cs="Arial"/>
                <w:color w:val="auto"/>
                <w:sz w:val="22"/>
                <w:szCs w:val="22"/>
              </w:rPr>
            </w:pPr>
            <w:r w:rsidRPr="009A0D81">
              <w:rPr>
                <w:rFonts w:cs="Arial"/>
                <w:color w:val="auto"/>
                <w:sz w:val="22"/>
                <w:szCs w:val="22"/>
              </w:rPr>
              <w:t>Phonics has a</w:t>
            </w:r>
            <w:r w:rsidRPr="0065026B">
              <w:rPr>
                <w:rFonts w:cs="Arial"/>
                <w:color w:val="auto"/>
                <w:sz w:val="22"/>
                <w:szCs w:val="22"/>
                <w:shd w:val="clear" w:color="auto" w:fill="FAFAFA"/>
              </w:rPr>
              <w:t> </w:t>
            </w:r>
            <w:r w:rsidRPr="009A0D81">
              <w:rPr>
                <w:rFonts w:cs="Arial"/>
                <w:color w:val="auto"/>
                <w:sz w:val="22"/>
                <w:szCs w:val="22"/>
              </w:rPr>
              <w:t>positive impact overall (+5 months) with very extensive evidence and is an important component in the</w:t>
            </w:r>
            <w:r w:rsidRPr="0065026B">
              <w:rPr>
                <w:rFonts w:cs="Arial"/>
                <w:color w:val="auto"/>
                <w:sz w:val="22"/>
                <w:szCs w:val="22"/>
                <w:shd w:val="clear" w:color="auto" w:fill="FAFAFA"/>
              </w:rPr>
              <w:t xml:space="preserve"> </w:t>
            </w:r>
            <w:r w:rsidRPr="009A0D81">
              <w:rPr>
                <w:rFonts w:cs="Arial"/>
                <w:color w:val="auto"/>
                <w:sz w:val="22"/>
                <w:szCs w:val="22"/>
              </w:rPr>
              <w:t xml:space="preserve">development of early reading skills, particularly for children from disadvantaged backgrounds </w:t>
            </w:r>
            <w:r w:rsidRPr="009A0D81">
              <w:rPr>
                <w:rFonts w:cs="Arial"/>
                <w:i/>
                <w:iCs/>
                <w:color w:val="auto"/>
                <w:sz w:val="22"/>
                <w:szCs w:val="22"/>
              </w:rPr>
              <w:t>(EEF – Phonics)</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18D97" w14:textId="4D8BC20A" w:rsidR="00635823" w:rsidRDefault="00635823" w:rsidP="006B234A">
            <w:pPr>
              <w:pStyle w:val="TableRowCentered"/>
              <w:spacing w:before="0" w:after="0"/>
              <w:jc w:val="left"/>
              <w:rPr>
                <w:color w:val="auto"/>
                <w:sz w:val="22"/>
              </w:rPr>
            </w:pPr>
            <w:r>
              <w:rPr>
                <w:color w:val="auto"/>
                <w:sz w:val="22"/>
              </w:rPr>
              <w:t>5</w:t>
            </w:r>
          </w:p>
        </w:tc>
      </w:tr>
      <w:bookmarkEnd w:id="17"/>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1688B106" w:rsidR="00E66558" w:rsidRDefault="009D71E8">
      <w:r>
        <w:t xml:space="preserve">Budgeted cost: </w:t>
      </w:r>
      <w:r w:rsidR="009A0D81">
        <w:t>£80,500</w:t>
      </w:r>
    </w:p>
    <w:tbl>
      <w:tblPr>
        <w:tblW w:w="5000" w:type="pct"/>
        <w:tblCellMar>
          <w:left w:w="10" w:type="dxa"/>
          <w:right w:w="10" w:type="dxa"/>
        </w:tblCellMar>
        <w:tblLook w:val="04A0" w:firstRow="1" w:lastRow="0" w:firstColumn="1" w:lastColumn="0" w:noHBand="0" w:noVBand="1"/>
      </w:tblPr>
      <w:tblGrid>
        <w:gridCol w:w="2659"/>
        <w:gridCol w:w="5296"/>
        <w:gridCol w:w="1531"/>
      </w:tblGrid>
      <w:tr w:rsidR="00E66558" w14:paraId="2A7D5528" w14:textId="77777777" w:rsidTr="00382306">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6B234A" w:rsidRDefault="009D71E8" w:rsidP="006B234A">
            <w:pPr>
              <w:pStyle w:val="TableHeader"/>
              <w:spacing w:before="0" w:after="0"/>
              <w:jc w:val="left"/>
              <w:rPr>
                <w:color w:val="auto"/>
              </w:rPr>
            </w:pPr>
            <w:bookmarkStart w:id="18" w:name="_Hlk87818535"/>
            <w:r w:rsidRPr="006B234A">
              <w:rPr>
                <w:color w:val="auto"/>
              </w:rPr>
              <w:t>Activity</w:t>
            </w:r>
          </w:p>
        </w:tc>
        <w:tc>
          <w:tcPr>
            <w:tcW w:w="538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6B234A" w:rsidRDefault="009D71E8" w:rsidP="006B234A">
            <w:pPr>
              <w:pStyle w:val="TableHeader"/>
              <w:spacing w:before="0" w:after="0"/>
              <w:jc w:val="left"/>
              <w:rPr>
                <w:color w:val="auto"/>
              </w:rPr>
            </w:pPr>
            <w:r w:rsidRPr="006B234A">
              <w:rPr>
                <w:color w:val="auto"/>
              </w:rPr>
              <w:t>Evidence that supports this approach</w:t>
            </w:r>
          </w:p>
        </w:tc>
        <w:tc>
          <w:tcPr>
            <w:tcW w:w="14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6B234A" w:rsidRDefault="009D71E8" w:rsidP="006B234A">
            <w:pPr>
              <w:pStyle w:val="TableHeader"/>
              <w:spacing w:before="0" w:after="0"/>
              <w:jc w:val="left"/>
              <w:rPr>
                <w:color w:val="auto"/>
              </w:rPr>
            </w:pPr>
            <w:r w:rsidRPr="006B234A">
              <w:rPr>
                <w:color w:val="auto"/>
              </w:rPr>
              <w:t>Challenge number(s) addressed</w:t>
            </w:r>
          </w:p>
        </w:tc>
      </w:tr>
      <w:tr w:rsidR="00E66558" w14:paraId="2A7D552C" w14:textId="77777777" w:rsidTr="0038230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19070991" w:rsidR="00E66558" w:rsidRPr="0065026B" w:rsidRDefault="00373085" w:rsidP="006B234A">
            <w:pPr>
              <w:pStyle w:val="TableRow"/>
              <w:spacing w:before="0" w:after="0"/>
              <w:rPr>
                <w:color w:val="auto"/>
              </w:rPr>
            </w:pPr>
            <w:r w:rsidRPr="0065026B">
              <w:rPr>
                <w:color w:val="auto"/>
                <w:sz w:val="22"/>
                <w:szCs w:val="22"/>
              </w:rPr>
              <w:t xml:space="preserve">PPG HLTA to support pupils to raise progress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D1BA9" w14:textId="470C89CD" w:rsidR="00ED2F54" w:rsidRPr="0065026B" w:rsidRDefault="00373085" w:rsidP="006B234A">
            <w:pPr>
              <w:pStyle w:val="TableRowCentered"/>
              <w:spacing w:before="0" w:after="0"/>
              <w:jc w:val="left"/>
              <w:rPr>
                <w:color w:val="auto"/>
                <w:sz w:val="22"/>
              </w:rPr>
            </w:pPr>
            <w:r w:rsidRPr="0065026B">
              <w:rPr>
                <w:color w:val="auto"/>
                <w:sz w:val="22"/>
              </w:rPr>
              <w:t xml:space="preserve">1:1 and small group work provides targeted support based on the individuals needs. The EEF supports </w:t>
            </w:r>
            <w:r w:rsidR="005D2E02" w:rsidRPr="0065026B">
              <w:rPr>
                <w:color w:val="auto"/>
                <w:sz w:val="22"/>
              </w:rPr>
              <w:t xml:space="preserve">1:1 and </w:t>
            </w:r>
            <w:r w:rsidRPr="0065026B">
              <w:rPr>
                <w:color w:val="auto"/>
                <w:sz w:val="22"/>
              </w:rPr>
              <w:t xml:space="preserve">small group </w:t>
            </w:r>
            <w:r w:rsidR="005D2E02" w:rsidRPr="0065026B">
              <w:rPr>
                <w:color w:val="auto"/>
                <w:sz w:val="22"/>
              </w:rPr>
              <w:t xml:space="preserve">interventions from a TA </w:t>
            </w:r>
            <w:r w:rsidRPr="0065026B">
              <w:rPr>
                <w:color w:val="auto"/>
                <w:sz w:val="22"/>
              </w:rPr>
              <w:t>as a key to success.</w:t>
            </w:r>
          </w:p>
          <w:p w14:paraId="2A7D552A" w14:textId="25CDA189" w:rsidR="005D2E02" w:rsidRPr="0065026B" w:rsidRDefault="005D2E02" w:rsidP="006B234A">
            <w:pPr>
              <w:pStyle w:val="TableRowCentered"/>
              <w:spacing w:before="0" w:after="0"/>
              <w:ind w:left="0"/>
              <w:jc w:val="left"/>
              <w:rPr>
                <w:rFonts w:cs="Arial"/>
                <w:color w:val="auto"/>
                <w:sz w:val="22"/>
                <w:szCs w:val="22"/>
                <w:shd w:val="clear" w:color="auto" w:fill="FAFAFA"/>
              </w:rPr>
            </w:pPr>
            <w:r w:rsidRPr="0065026B">
              <w:rPr>
                <w:rFonts w:cs="Arial"/>
                <w:color w:val="auto"/>
                <w:sz w:val="22"/>
                <w:szCs w:val="22"/>
              </w:rPr>
              <w:t xml:space="preserve">On average, an additional 4 months progress is made, particularly in Reading, when pupils receive targeted interventions from a TA </w:t>
            </w:r>
            <w:r w:rsidRPr="0065026B">
              <w:rPr>
                <w:rFonts w:cs="Arial"/>
                <w:i/>
                <w:iCs/>
                <w:color w:val="auto"/>
                <w:sz w:val="22"/>
                <w:szCs w:val="22"/>
              </w:rPr>
              <w:t>(EEF – Teaching Assistant Interventions)</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3E06ABF5" w:rsidR="00E66558" w:rsidRPr="0065026B" w:rsidRDefault="00373085" w:rsidP="006B234A">
            <w:pPr>
              <w:pStyle w:val="TableRowCentered"/>
              <w:spacing w:before="0" w:after="0"/>
              <w:jc w:val="left"/>
              <w:rPr>
                <w:color w:val="auto"/>
                <w:sz w:val="22"/>
              </w:rPr>
            </w:pPr>
            <w:r w:rsidRPr="0065026B">
              <w:rPr>
                <w:color w:val="auto"/>
                <w:sz w:val="22"/>
              </w:rPr>
              <w:t>6</w:t>
            </w:r>
          </w:p>
        </w:tc>
      </w:tr>
      <w:tr w:rsidR="00E66558" w14:paraId="2A7D5530" w14:textId="77777777" w:rsidTr="0038230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31C15639" w:rsidR="00E66558" w:rsidRPr="0065026B" w:rsidRDefault="00373085" w:rsidP="006B234A">
            <w:pPr>
              <w:pStyle w:val="TableRow"/>
              <w:spacing w:before="0" w:after="0"/>
              <w:rPr>
                <w:iCs/>
                <w:color w:val="auto"/>
                <w:sz w:val="22"/>
              </w:rPr>
            </w:pPr>
            <w:r w:rsidRPr="0065026B">
              <w:rPr>
                <w:iCs/>
                <w:color w:val="auto"/>
                <w:sz w:val="22"/>
              </w:rPr>
              <w:t xml:space="preserve">After school sports clubs in small groups to improve motor skills and social skills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5C612F1B" w:rsidR="00E66558" w:rsidRPr="0065026B" w:rsidRDefault="008141B5" w:rsidP="006B234A">
            <w:pPr>
              <w:pStyle w:val="TableRowCentered"/>
              <w:spacing w:before="0" w:after="0"/>
              <w:jc w:val="left"/>
              <w:rPr>
                <w:rFonts w:cs="Arial"/>
                <w:color w:val="auto"/>
                <w:sz w:val="22"/>
                <w:szCs w:val="22"/>
              </w:rPr>
            </w:pPr>
            <w:r w:rsidRPr="0065026B">
              <w:rPr>
                <w:rFonts w:cs="Arial"/>
                <w:color w:val="auto"/>
                <w:sz w:val="22"/>
                <w:szCs w:val="22"/>
              </w:rPr>
              <w:t xml:space="preserve">There is a small positive impact of physical activity on academic attainment (+1 month). While this focuses on the link between physical activity and academic performance, it is crucial to ensure that </w:t>
            </w:r>
            <w:r w:rsidRPr="0065026B">
              <w:rPr>
                <w:rFonts w:cs="Arial"/>
                <w:color w:val="auto"/>
                <w:sz w:val="22"/>
                <w:szCs w:val="22"/>
              </w:rPr>
              <w:lastRenderedPageBreak/>
              <w:t>pupils access to high quality physical activity for the other benefits and opportunities it provides.</w:t>
            </w:r>
            <w:r w:rsidR="00397753" w:rsidRPr="0065026B">
              <w:rPr>
                <w:rFonts w:cs="Arial"/>
                <w:color w:val="auto"/>
                <w:sz w:val="22"/>
                <w:szCs w:val="22"/>
              </w:rPr>
              <w:t xml:space="preserve"> There is some evidence that involvement in extra-curricular sporting activities may increase pupil attendance</w:t>
            </w:r>
            <w:r w:rsidR="00D845F1" w:rsidRPr="0065026B">
              <w:rPr>
                <w:rFonts w:cs="Arial"/>
                <w:color w:val="auto"/>
                <w:sz w:val="22"/>
                <w:szCs w:val="22"/>
              </w:rPr>
              <w:t>’.</w:t>
            </w:r>
            <w:r w:rsidR="00397753" w:rsidRPr="0065026B">
              <w:rPr>
                <w:rFonts w:cs="Arial"/>
                <w:color w:val="auto"/>
                <w:sz w:val="22"/>
                <w:szCs w:val="22"/>
              </w:rPr>
              <w:t xml:space="preserve"> </w:t>
            </w:r>
            <w:r w:rsidR="00397753" w:rsidRPr="0065026B">
              <w:rPr>
                <w:rFonts w:cs="Arial"/>
                <w:i/>
                <w:iCs/>
                <w:color w:val="auto"/>
                <w:sz w:val="22"/>
                <w:szCs w:val="22"/>
              </w:rPr>
              <w:t>(EEF</w:t>
            </w:r>
            <w:r w:rsidR="00397753" w:rsidRPr="0065026B">
              <w:rPr>
                <w:rFonts w:cs="Arial"/>
                <w:i/>
                <w:iCs/>
                <w:color w:val="auto"/>
                <w:sz w:val="22"/>
                <w:szCs w:val="22"/>
                <w:shd w:val="clear" w:color="auto" w:fill="FFFFFF"/>
              </w:rPr>
              <w:t xml:space="preserve"> – Physical Activity)</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45F20275" w:rsidR="00E66558" w:rsidRPr="0065026B" w:rsidRDefault="00D845F1" w:rsidP="006B234A">
            <w:pPr>
              <w:pStyle w:val="TableRowCentered"/>
              <w:spacing w:before="0" w:after="0"/>
              <w:jc w:val="left"/>
              <w:rPr>
                <w:color w:val="auto"/>
                <w:sz w:val="22"/>
              </w:rPr>
            </w:pPr>
            <w:r w:rsidRPr="0065026B">
              <w:rPr>
                <w:color w:val="auto"/>
                <w:sz w:val="22"/>
              </w:rPr>
              <w:lastRenderedPageBreak/>
              <w:t xml:space="preserve">1, </w:t>
            </w:r>
            <w:r w:rsidR="00373085" w:rsidRPr="0065026B">
              <w:rPr>
                <w:color w:val="auto"/>
                <w:sz w:val="22"/>
              </w:rPr>
              <w:t xml:space="preserve">2, 3 and 5 </w:t>
            </w:r>
          </w:p>
        </w:tc>
      </w:tr>
      <w:tr w:rsidR="00373085" w14:paraId="14B1AA3C" w14:textId="77777777" w:rsidTr="0038230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D3ED6" w14:textId="77777777" w:rsidR="00A937D7" w:rsidRPr="0065026B" w:rsidRDefault="00373085" w:rsidP="006B234A">
            <w:pPr>
              <w:pStyle w:val="TableRow"/>
              <w:spacing w:before="0" w:after="0"/>
              <w:rPr>
                <w:iCs/>
                <w:color w:val="auto"/>
                <w:sz w:val="22"/>
              </w:rPr>
            </w:pPr>
            <w:r w:rsidRPr="0065026B">
              <w:rPr>
                <w:iCs/>
                <w:color w:val="auto"/>
                <w:sz w:val="22"/>
              </w:rPr>
              <w:t>Free access to breakfast and after school club to promote social skills</w:t>
            </w:r>
            <w:r w:rsidR="00A937D7" w:rsidRPr="0065026B">
              <w:rPr>
                <w:iCs/>
                <w:color w:val="auto"/>
                <w:sz w:val="22"/>
              </w:rPr>
              <w:t xml:space="preserve"> </w:t>
            </w:r>
          </w:p>
          <w:p w14:paraId="1EDB50B6" w14:textId="6628C770" w:rsidR="00373085" w:rsidRPr="0065026B" w:rsidRDefault="00373085" w:rsidP="006B234A">
            <w:pPr>
              <w:pStyle w:val="TableRow"/>
              <w:spacing w:before="0" w:after="0"/>
              <w:rPr>
                <w:iCs/>
                <w:color w:val="auto"/>
                <w:sz w:val="22"/>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42192" w14:textId="100894F0" w:rsidR="00A937D7" w:rsidRPr="0065026B" w:rsidRDefault="00D845F1" w:rsidP="006B234A">
            <w:pPr>
              <w:pStyle w:val="TableRowCentered"/>
              <w:spacing w:before="0" w:after="0"/>
              <w:jc w:val="left"/>
              <w:rPr>
                <w:rFonts w:cs="Arial"/>
                <w:color w:val="auto"/>
                <w:sz w:val="22"/>
                <w:szCs w:val="22"/>
              </w:rPr>
            </w:pPr>
            <w:r w:rsidRPr="0065026B">
              <w:rPr>
                <w:rFonts w:cs="Arial"/>
                <w:color w:val="auto"/>
                <w:sz w:val="22"/>
                <w:szCs w:val="22"/>
              </w:rPr>
              <w:t xml:space="preserve">The EEF funded project (Magic Breakfast) that supported schools to run a free of charge, universal breakfast club before school delivered an average of 2 months’ additional progress for pupils in Key Stage 1. Although an impact on attainment was not seen for Key Stage 2 pupils, schools that provided a Breakfast Club also saw an improvement in pupil behaviour and attendance. Breakfast Club is also considered to effectively prepare pupils for learning. </w:t>
            </w:r>
            <w:r w:rsidRPr="0065026B">
              <w:rPr>
                <w:rFonts w:cs="Arial"/>
                <w:i/>
                <w:iCs/>
                <w:color w:val="auto"/>
                <w:sz w:val="22"/>
                <w:szCs w:val="22"/>
              </w:rPr>
              <w:t>(Magic Breakfast report – EEF)</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8B482" w14:textId="0EDD984A" w:rsidR="00373085" w:rsidRPr="0065026B" w:rsidRDefault="00D845F1" w:rsidP="006B234A">
            <w:pPr>
              <w:pStyle w:val="TableRowCentered"/>
              <w:spacing w:before="0" w:after="0"/>
              <w:jc w:val="left"/>
              <w:rPr>
                <w:color w:val="auto"/>
                <w:sz w:val="22"/>
              </w:rPr>
            </w:pPr>
            <w:r w:rsidRPr="0065026B">
              <w:rPr>
                <w:color w:val="auto"/>
                <w:sz w:val="22"/>
              </w:rPr>
              <w:t xml:space="preserve">1, </w:t>
            </w:r>
            <w:r w:rsidR="00373085" w:rsidRPr="0065026B">
              <w:rPr>
                <w:color w:val="auto"/>
                <w:sz w:val="22"/>
              </w:rPr>
              <w:t>2 and 5</w:t>
            </w:r>
          </w:p>
        </w:tc>
      </w:tr>
      <w:tr w:rsidR="00F82C25" w14:paraId="7BFD9287" w14:textId="77777777" w:rsidTr="0038230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0A095" w14:textId="63578AB7" w:rsidR="00F82C25" w:rsidRPr="0065026B" w:rsidRDefault="00D845F1" w:rsidP="006B234A">
            <w:pPr>
              <w:pStyle w:val="TableRow"/>
              <w:spacing w:before="0" w:after="0"/>
              <w:rPr>
                <w:iCs/>
                <w:color w:val="auto"/>
                <w:sz w:val="22"/>
              </w:rPr>
            </w:pPr>
            <w:r w:rsidRPr="0065026B">
              <w:rPr>
                <w:iCs/>
                <w:color w:val="auto"/>
                <w:sz w:val="22"/>
              </w:rPr>
              <w:t>Employment</w:t>
            </w:r>
            <w:r w:rsidR="00F82C25" w:rsidRPr="0065026B">
              <w:rPr>
                <w:iCs/>
                <w:color w:val="auto"/>
                <w:sz w:val="22"/>
              </w:rPr>
              <w:t xml:space="preserve"> of interventions teacher to work with Year 6</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D5A42" w14:textId="1A237483" w:rsidR="00F82C25" w:rsidRPr="0065026B" w:rsidRDefault="00F82C25" w:rsidP="006B234A">
            <w:pPr>
              <w:pStyle w:val="TableRowCentered"/>
              <w:spacing w:before="0" w:after="0"/>
              <w:jc w:val="left"/>
              <w:rPr>
                <w:color w:val="auto"/>
                <w:sz w:val="22"/>
                <w:highlight w:val="yellow"/>
              </w:rPr>
            </w:pPr>
            <w:r w:rsidRPr="0065026B">
              <w:rPr>
                <w:color w:val="auto"/>
                <w:sz w:val="22"/>
              </w:rPr>
              <w:t xml:space="preserve">Small group tuition (1 </w:t>
            </w:r>
            <w:r w:rsidR="00A82481" w:rsidRPr="0065026B">
              <w:rPr>
                <w:color w:val="auto"/>
                <w:sz w:val="22"/>
              </w:rPr>
              <w:t>teacher:</w:t>
            </w:r>
            <w:r w:rsidRPr="0065026B">
              <w:rPr>
                <w:color w:val="auto"/>
                <w:sz w:val="22"/>
              </w:rPr>
              <w:t xml:space="preserve"> 2-5 pupils) enables the teacher to focus exclusively on a small number of learners to ensure effective progress targeted specifically to the pupils’ needs.</w:t>
            </w:r>
            <w:r w:rsidR="00B867FD" w:rsidRPr="0065026B">
              <w:rPr>
                <w:color w:val="auto"/>
                <w:sz w:val="22"/>
              </w:rPr>
              <w:t xml:space="preserve"> The EEF supports this collaborative approach to small group learning. </w:t>
            </w:r>
            <w:r w:rsidR="00D845F1" w:rsidRPr="0065026B">
              <w:rPr>
                <w:rFonts w:cs="Arial"/>
                <w:i/>
                <w:iCs/>
                <w:color w:val="auto"/>
                <w:sz w:val="22"/>
                <w:szCs w:val="22"/>
                <w:shd w:val="clear" w:color="auto" w:fill="FFFFFF"/>
              </w:rPr>
              <w:t>(EEF – Collaborative learning approaches)</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C5FA2" w14:textId="0940F966" w:rsidR="00F82C25" w:rsidRPr="0065026B" w:rsidRDefault="006C490B" w:rsidP="006B234A">
            <w:pPr>
              <w:pStyle w:val="TableRowCentered"/>
              <w:spacing w:before="0" w:after="0"/>
              <w:jc w:val="left"/>
              <w:rPr>
                <w:color w:val="auto"/>
                <w:sz w:val="22"/>
              </w:rPr>
            </w:pPr>
            <w:r w:rsidRPr="0065026B">
              <w:rPr>
                <w:color w:val="auto"/>
                <w:sz w:val="22"/>
              </w:rPr>
              <w:t>6</w:t>
            </w:r>
          </w:p>
        </w:tc>
      </w:tr>
      <w:tr w:rsidR="006C490B" w14:paraId="4835A967" w14:textId="77777777" w:rsidTr="0038230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E4996" w14:textId="7F19C5FE" w:rsidR="006C490B" w:rsidRPr="0065026B" w:rsidRDefault="006C490B" w:rsidP="006B234A">
            <w:pPr>
              <w:pStyle w:val="TableRowCentered"/>
              <w:spacing w:before="0" w:after="0"/>
              <w:ind w:left="0"/>
              <w:jc w:val="left"/>
              <w:rPr>
                <w:color w:val="auto"/>
                <w:sz w:val="22"/>
                <w:szCs w:val="22"/>
              </w:rPr>
            </w:pPr>
            <w:r w:rsidRPr="0065026B">
              <w:rPr>
                <w:color w:val="auto"/>
                <w:sz w:val="22"/>
                <w:szCs w:val="22"/>
              </w:rPr>
              <w:t>School trips</w:t>
            </w:r>
            <w:r w:rsidR="001F3B09" w:rsidRPr="0065026B">
              <w:rPr>
                <w:color w:val="auto"/>
                <w:sz w:val="22"/>
                <w:szCs w:val="22"/>
              </w:rPr>
              <w:t>, year group enrichment opportunity</w:t>
            </w:r>
            <w:r w:rsidRPr="0065026B">
              <w:rPr>
                <w:color w:val="auto"/>
                <w:sz w:val="22"/>
                <w:szCs w:val="22"/>
              </w:rPr>
              <w:t xml:space="preserve"> and school journey (Year 6)</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9ECAA" w14:textId="4A799308" w:rsidR="001F3B09" w:rsidRPr="0065026B" w:rsidRDefault="001F3B09" w:rsidP="006B234A">
            <w:pPr>
              <w:spacing w:after="0" w:line="240" w:lineRule="auto"/>
              <w:rPr>
                <w:color w:val="auto"/>
              </w:rPr>
            </w:pPr>
            <w:r w:rsidRPr="0065026B">
              <w:rPr>
                <w:rFonts w:cs="Arial"/>
                <w:color w:val="auto"/>
                <w:sz w:val="22"/>
                <w:szCs w:val="22"/>
              </w:rPr>
              <w:t>The EEF suggests that ‘outdoor learning may have positive impacts on outcomes</w:t>
            </w:r>
            <w:r w:rsidRPr="0065026B">
              <w:rPr>
                <w:rFonts w:cs="Arial"/>
                <w:color w:val="auto"/>
                <w:sz w:val="22"/>
                <w:szCs w:val="22"/>
                <w:shd w:val="clear" w:color="auto" w:fill="FAFAFA"/>
              </w:rPr>
              <w:t xml:space="preserve"> </w:t>
            </w:r>
            <w:r w:rsidRPr="0065026B">
              <w:rPr>
                <w:rFonts w:cs="Arial"/>
                <w:color w:val="auto"/>
                <w:sz w:val="22"/>
                <w:szCs w:val="22"/>
              </w:rPr>
              <w:t>such as self-efficacy, motivation and teamwork’. In addition, the EEF states that outdoor learning ‘can also provide opportunities for disadvantaged pupils to participate in activities that they otherwise might not be able to access. Through participation in these challenging physical and emotional activities, outdoor adventure learning interventions can support pupils to develop non-cognitive skills such as resilience, self-confidence and motivation’.</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E4A5D" w14:textId="1CF604BB" w:rsidR="006C490B" w:rsidRPr="0065026B" w:rsidRDefault="001F3B09" w:rsidP="006B234A">
            <w:pPr>
              <w:pStyle w:val="TableRowCentered"/>
              <w:spacing w:before="0" w:after="0"/>
              <w:jc w:val="left"/>
              <w:rPr>
                <w:color w:val="auto"/>
                <w:sz w:val="22"/>
              </w:rPr>
            </w:pPr>
            <w:r w:rsidRPr="0065026B">
              <w:rPr>
                <w:color w:val="auto"/>
                <w:sz w:val="22"/>
              </w:rPr>
              <w:t xml:space="preserve">1 and </w:t>
            </w:r>
            <w:r w:rsidR="006C490B" w:rsidRPr="0065026B">
              <w:rPr>
                <w:color w:val="auto"/>
                <w:sz w:val="22"/>
              </w:rPr>
              <w:t>3</w:t>
            </w:r>
          </w:p>
          <w:p w14:paraId="48D9022F" w14:textId="350A7A7D" w:rsidR="001F3B09" w:rsidRPr="0065026B" w:rsidRDefault="001F3B09" w:rsidP="006B234A">
            <w:pPr>
              <w:pStyle w:val="TableRowCentered"/>
              <w:spacing w:before="0" w:after="0"/>
              <w:jc w:val="left"/>
              <w:rPr>
                <w:color w:val="auto"/>
                <w:sz w:val="22"/>
              </w:rPr>
            </w:pPr>
          </w:p>
        </w:tc>
      </w:tr>
      <w:tr w:rsidR="00635823" w14:paraId="6775B8B0" w14:textId="77777777" w:rsidTr="0038230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1E045" w14:textId="72547EA0" w:rsidR="00635823" w:rsidRPr="0065026B" w:rsidRDefault="00635823" w:rsidP="006B234A">
            <w:pPr>
              <w:pStyle w:val="TableRowCentered"/>
              <w:spacing w:before="0" w:after="0"/>
              <w:ind w:left="0"/>
              <w:jc w:val="left"/>
              <w:rPr>
                <w:color w:val="auto"/>
                <w:sz w:val="22"/>
                <w:szCs w:val="22"/>
              </w:rPr>
            </w:pPr>
            <w:r w:rsidRPr="0065026B">
              <w:rPr>
                <w:color w:val="auto"/>
                <w:sz w:val="22"/>
                <w:szCs w:val="22"/>
              </w:rPr>
              <w:t>Additional enrichment opportunities</w:t>
            </w:r>
            <w:r w:rsidR="00487A0C" w:rsidRPr="0065026B">
              <w:rPr>
                <w:color w:val="auto"/>
                <w:sz w:val="22"/>
                <w:szCs w:val="22"/>
              </w:rPr>
              <w:t xml:space="preserve"> </w:t>
            </w:r>
            <w:proofErr w:type="spellStart"/>
            <w:r w:rsidR="00487A0C" w:rsidRPr="0065026B">
              <w:rPr>
                <w:color w:val="auto"/>
                <w:sz w:val="22"/>
                <w:szCs w:val="22"/>
              </w:rPr>
              <w:t>e,g</w:t>
            </w:r>
            <w:proofErr w:type="spellEnd"/>
            <w:r w:rsidR="00487A0C" w:rsidRPr="0065026B">
              <w:rPr>
                <w:color w:val="auto"/>
                <w:sz w:val="22"/>
                <w:szCs w:val="22"/>
              </w:rPr>
              <w:t xml:space="preserve"> Shakespeare for Schools and Young Voices </w:t>
            </w:r>
            <w:r w:rsidRPr="0065026B">
              <w:rPr>
                <w:color w:val="auto"/>
                <w:sz w:val="22"/>
                <w:szCs w:val="22"/>
              </w:rPr>
              <w:t xml:space="preserve"> </w:t>
            </w:r>
          </w:p>
          <w:p w14:paraId="7D15904D" w14:textId="7FBF3A34" w:rsidR="009A0D81" w:rsidRPr="0065026B" w:rsidRDefault="009A0D81" w:rsidP="009A0D81">
            <w:pPr>
              <w:spacing w:after="0" w:line="240" w:lineRule="auto"/>
              <w:rPr>
                <w:color w:val="auto"/>
                <w:sz w:val="22"/>
                <w:szCs w:val="22"/>
              </w:rPr>
            </w:pPr>
          </w:p>
          <w:p w14:paraId="442A3FB1" w14:textId="7FB21666" w:rsidR="00C5183D" w:rsidRPr="0065026B" w:rsidRDefault="00C5183D" w:rsidP="00C5183D">
            <w:pPr>
              <w:pStyle w:val="TableRowCentered"/>
              <w:spacing w:before="0" w:after="0"/>
              <w:ind w:left="0"/>
              <w:jc w:val="left"/>
              <w:rPr>
                <w:color w:val="auto"/>
                <w:sz w:val="22"/>
                <w:szCs w:val="22"/>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A4C5C" w14:textId="2CED70CA" w:rsidR="004765CB" w:rsidRPr="0065026B" w:rsidRDefault="00487A0C" w:rsidP="006B234A">
            <w:pPr>
              <w:spacing w:after="0" w:line="240" w:lineRule="auto"/>
              <w:rPr>
                <w:rFonts w:cs="Arial"/>
                <w:color w:val="auto"/>
                <w:sz w:val="22"/>
                <w:szCs w:val="22"/>
              </w:rPr>
            </w:pPr>
            <w:r w:rsidRPr="0065026B">
              <w:rPr>
                <w:rFonts w:cs="Arial"/>
                <w:color w:val="auto"/>
                <w:sz w:val="22"/>
                <w:szCs w:val="22"/>
              </w:rPr>
              <w:t xml:space="preserve">The EEF states that </w:t>
            </w:r>
            <w:r w:rsidRPr="0065026B">
              <w:rPr>
                <w:rFonts w:cs="Arial"/>
                <w:color w:val="auto"/>
                <w:sz w:val="22"/>
                <w:szCs w:val="22"/>
                <w:shd w:val="clear" w:color="auto" w:fill="FFFFFF"/>
              </w:rPr>
              <w:t xml:space="preserve">enriching education has intrinsic benefits. </w:t>
            </w:r>
            <w:r w:rsidRPr="0065026B">
              <w:rPr>
                <w:rFonts w:cs="Arial"/>
                <w:color w:val="auto"/>
                <w:sz w:val="22"/>
                <w:szCs w:val="22"/>
              </w:rPr>
              <w:t xml:space="preserve">Arts participation approaches can have a positive impact on academic outcomes in other areas of the curriculum. </w:t>
            </w:r>
            <w:r w:rsidRPr="0065026B">
              <w:rPr>
                <w:rFonts w:cs="Arial"/>
                <w:color w:val="auto"/>
                <w:sz w:val="22"/>
                <w:szCs w:val="22"/>
                <w:shd w:val="clear" w:color="auto" w:fill="FFFFFF"/>
              </w:rPr>
              <w:t>Overall, the average impact of arts participation on other areas of academic learning i</w:t>
            </w:r>
            <w:r w:rsidR="009A0D81">
              <w:rPr>
                <w:rFonts w:cs="Arial"/>
                <w:color w:val="auto"/>
                <w:sz w:val="22"/>
                <w:szCs w:val="22"/>
                <w:shd w:val="clear" w:color="auto" w:fill="FFFFFF"/>
              </w:rPr>
              <w:t>s</w:t>
            </w:r>
            <w:r w:rsidRPr="0065026B">
              <w:rPr>
                <w:rFonts w:cs="Arial"/>
                <w:color w:val="auto"/>
                <w:sz w:val="22"/>
                <w:szCs w:val="22"/>
                <w:shd w:val="clear" w:color="auto" w:fill="FFFFFF"/>
              </w:rPr>
              <w:t xml:space="preserve"> on average an additional three </w:t>
            </w:r>
            <w:proofErr w:type="gramStart"/>
            <w:r w:rsidRPr="0065026B">
              <w:rPr>
                <w:rFonts w:cs="Arial"/>
                <w:color w:val="auto"/>
                <w:sz w:val="22"/>
                <w:szCs w:val="22"/>
                <w:shd w:val="clear" w:color="auto" w:fill="FFFFFF"/>
              </w:rPr>
              <w:t>months</w:t>
            </w:r>
            <w:proofErr w:type="gramEnd"/>
            <w:r w:rsidRPr="0065026B">
              <w:rPr>
                <w:rFonts w:cs="Arial"/>
                <w:color w:val="auto"/>
                <w:sz w:val="22"/>
                <w:szCs w:val="22"/>
                <w:shd w:val="clear" w:color="auto" w:fill="FFFFFF"/>
              </w:rPr>
              <w:t xml:space="preserve"> progress. There is intrinsic value in teaching pupils creative and performance skills and ensuring disadvantaged pupils access a rich and stimulating arts education. Wider benefits include a more positive attitude to learning and increased well-being</w:t>
            </w:r>
            <w:r w:rsidR="0065026B" w:rsidRPr="0065026B">
              <w:rPr>
                <w:rFonts w:cs="Arial"/>
                <w:color w:val="auto"/>
                <w:sz w:val="22"/>
                <w:szCs w:val="22"/>
                <w:shd w:val="clear" w:color="auto" w:fill="FFFFFF"/>
              </w:rPr>
              <w:t>. (</w:t>
            </w:r>
            <w:r w:rsidR="0065026B" w:rsidRPr="0065026B">
              <w:rPr>
                <w:rFonts w:cs="Arial"/>
                <w:i/>
                <w:iCs/>
                <w:color w:val="auto"/>
                <w:sz w:val="22"/>
                <w:szCs w:val="22"/>
                <w:shd w:val="clear" w:color="auto" w:fill="FFFFFF"/>
              </w:rPr>
              <w:t>EEF - Arts Participation)</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01DD9" w14:textId="77777777" w:rsidR="00635823" w:rsidRPr="0065026B" w:rsidRDefault="00635823" w:rsidP="006B234A">
            <w:pPr>
              <w:pStyle w:val="TableRowCentered"/>
              <w:spacing w:before="0" w:after="0"/>
              <w:jc w:val="left"/>
              <w:rPr>
                <w:color w:val="auto"/>
                <w:sz w:val="22"/>
              </w:rPr>
            </w:pPr>
          </w:p>
        </w:tc>
      </w:tr>
      <w:tr w:rsidR="006C490B" w14:paraId="6E89EDBE" w14:textId="77777777" w:rsidTr="0038230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CC156" w14:textId="0B5AD764" w:rsidR="006C490B" w:rsidRPr="0065026B" w:rsidRDefault="009022DD" w:rsidP="006B234A">
            <w:pPr>
              <w:pStyle w:val="TableRowCentered"/>
              <w:spacing w:before="0" w:after="0"/>
              <w:jc w:val="left"/>
              <w:rPr>
                <w:color w:val="auto"/>
                <w:sz w:val="22"/>
                <w:szCs w:val="22"/>
              </w:rPr>
            </w:pPr>
            <w:r w:rsidRPr="0065026B">
              <w:rPr>
                <w:color w:val="auto"/>
                <w:sz w:val="22"/>
                <w:szCs w:val="22"/>
              </w:rPr>
              <w:t xml:space="preserve">PPG lending library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1AD46" w14:textId="518E289C" w:rsidR="00247E8C" w:rsidRPr="0065026B" w:rsidRDefault="00487A0C" w:rsidP="00487A0C">
            <w:pPr>
              <w:pStyle w:val="TableRowCentered"/>
              <w:spacing w:before="0" w:after="0"/>
              <w:jc w:val="left"/>
              <w:rPr>
                <w:color w:val="auto"/>
                <w:sz w:val="22"/>
                <w:szCs w:val="22"/>
              </w:rPr>
            </w:pPr>
            <w:r w:rsidRPr="0065026B">
              <w:rPr>
                <w:color w:val="auto"/>
                <w:sz w:val="22"/>
                <w:szCs w:val="22"/>
              </w:rPr>
              <w:t xml:space="preserve">Having access to resources and having books of their own has an impact on children’s attainment. There is a positive relationship between the estimated number of books in the home and attainment Children who have books of their own enjoy reading more and read more frequently </w:t>
            </w:r>
            <w:r w:rsidRPr="0065026B">
              <w:rPr>
                <w:i/>
                <w:iCs/>
                <w:color w:val="auto"/>
                <w:sz w:val="22"/>
                <w:szCs w:val="22"/>
              </w:rPr>
              <w:t>(DfE Research Evidence in Reading for Pleasure, Clark and Poulton 2011).</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136A4" w14:textId="51004054" w:rsidR="006C490B" w:rsidRPr="0065026B" w:rsidRDefault="006C490B" w:rsidP="006B234A">
            <w:pPr>
              <w:pStyle w:val="TableRowCentered"/>
              <w:spacing w:before="0" w:after="0"/>
              <w:jc w:val="left"/>
              <w:rPr>
                <w:color w:val="auto"/>
                <w:sz w:val="22"/>
              </w:rPr>
            </w:pPr>
            <w:r w:rsidRPr="0065026B">
              <w:rPr>
                <w:color w:val="auto"/>
                <w:sz w:val="22"/>
              </w:rPr>
              <w:t>3, 4 &amp; 6</w:t>
            </w:r>
          </w:p>
        </w:tc>
      </w:tr>
      <w:tr w:rsidR="006C490B" w14:paraId="57950226" w14:textId="77777777" w:rsidTr="0038230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58303" w14:textId="0ED8FE44" w:rsidR="006C490B" w:rsidRPr="0065026B" w:rsidRDefault="006C490B" w:rsidP="0065026B">
            <w:pPr>
              <w:pStyle w:val="TableRowCentered"/>
              <w:spacing w:before="0" w:after="0"/>
              <w:jc w:val="left"/>
              <w:rPr>
                <w:color w:val="auto"/>
                <w:sz w:val="22"/>
                <w:szCs w:val="22"/>
              </w:rPr>
            </w:pPr>
            <w:r w:rsidRPr="0065026B">
              <w:rPr>
                <w:color w:val="auto"/>
                <w:sz w:val="22"/>
                <w:szCs w:val="22"/>
              </w:rPr>
              <w:t>Pix</w:t>
            </w:r>
            <w:r w:rsidR="00A82481" w:rsidRPr="0065026B">
              <w:rPr>
                <w:color w:val="auto"/>
                <w:sz w:val="22"/>
                <w:szCs w:val="22"/>
              </w:rPr>
              <w:t>L</w:t>
            </w:r>
            <w:r w:rsidRPr="0065026B">
              <w:rPr>
                <w:color w:val="auto"/>
                <w:sz w:val="22"/>
                <w:szCs w:val="22"/>
              </w:rPr>
              <w:t xml:space="preserve"> subscription to support interventions (therapies)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FC62F" w14:textId="2DEB0B90" w:rsidR="006C490B" w:rsidRPr="0065026B" w:rsidRDefault="009022DD" w:rsidP="006B234A">
            <w:pPr>
              <w:pStyle w:val="TableRowCentered"/>
              <w:spacing w:before="0" w:after="0"/>
              <w:jc w:val="left"/>
              <w:rPr>
                <w:color w:val="auto"/>
                <w:sz w:val="22"/>
                <w:szCs w:val="22"/>
              </w:rPr>
            </w:pPr>
            <w:r w:rsidRPr="0065026B">
              <w:rPr>
                <w:color w:val="auto"/>
                <w:sz w:val="22"/>
                <w:szCs w:val="22"/>
              </w:rPr>
              <w:t>The EEF supports this collaborative approach to small group learning.</w:t>
            </w:r>
            <w:r w:rsidR="00D845F1" w:rsidRPr="0065026B">
              <w:rPr>
                <w:color w:val="auto"/>
                <w:sz w:val="22"/>
                <w:szCs w:val="22"/>
              </w:rPr>
              <w:t xml:space="preserve"> </w:t>
            </w:r>
            <w:r w:rsidR="00D845F1" w:rsidRPr="0065026B">
              <w:rPr>
                <w:rFonts w:cs="Arial"/>
                <w:i/>
                <w:iCs/>
                <w:color w:val="auto"/>
                <w:sz w:val="22"/>
                <w:szCs w:val="22"/>
                <w:shd w:val="clear" w:color="auto" w:fill="FFFFFF"/>
              </w:rPr>
              <w:t>(EEF – Collaborative learning approaches)</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2C679" w14:textId="74F42882" w:rsidR="006C490B" w:rsidRPr="0065026B" w:rsidRDefault="006C490B" w:rsidP="006B234A">
            <w:pPr>
              <w:pStyle w:val="TableRowCentered"/>
              <w:spacing w:before="0" w:after="0"/>
              <w:jc w:val="left"/>
              <w:rPr>
                <w:color w:val="auto"/>
                <w:sz w:val="22"/>
              </w:rPr>
            </w:pPr>
            <w:r w:rsidRPr="0065026B">
              <w:rPr>
                <w:color w:val="auto"/>
                <w:sz w:val="22"/>
              </w:rPr>
              <w:t>6</w:t>
            </w:r>
          </w:p>
        </w:tc>
      </w:tr>
      <w:tr w:rsidR="008B6AF7" w14:paraId="0A720559" w14:textId="77777777" w:rsidTr="00382306">
        <w:trPr>
          <w:trHeight w:val="63"/>
        </w:trP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C8D4E" w14:textId="36344C54" w:rsidR="008B6AF7" w:rsidRPr="0065026B" w:rsidRDefault="008B6AF7" w:rsidP="006B234A">
            <w:pPr>
              <w:pStyle w:val="TableRowCentered"/>
              <w:spacing w:before="0" w:after="0"/>
              <w:jc w:val="left"/>
              <w:rPr>
                <w:color w:val="auto"/>
                <w:sz w:val="22"/>
                <w:szCs w:val="22"/>
              </w:rPr>
            </w:pPr>
            <w:r w:rsidRPr="0065026B">
              <w:rPr>
                <w:color w:val="auto"/>
                <w:sz w:val="22"/>
                <w:szCs w:val="22"/>
              </w:rPr>
              <w:lastRenderedPageBreak/>
              <w:t>Resources for group interventions in R, W and M (CGP etc)</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5E1F8" w14:textId="5B4E7CF4" w:rsidR="008B6AF7" w:rsidRPr="0065026B" w:rsidRDefault="009022DD" w:rsidP="006B234A">
            <w:pPr>
              <w:pStyle w:val="TableRowCentered"/>
              <w:spacing w:before="0" w:after="0"/>
              <w:jc w:val="left"/>
              <w:rPr>
                <w:color w:val="auto"/>
                <w:sz w:val="22"/>
                <w:szCs w:val="22"/>
              </w:rPr>
            </w:pPr>
            <w:r w:rsidRPr="0065026B">
              <w:rPr>
                <w:color w:val="auto"/>
                <w:sz w:val="22"/>
                <w:szCs w:val="22"/>
              </w:rPr>
              <w:t>The EEF supports this collaborative approach to small group learning.</w:t>
            </w:r>
            <w:r w:rsidR="00D845F1" w:rsidRPr="0065026B">
              <w:rPr>
                <w:color w:val="auto"/>
                <w:sz w:val="22"/>
                <w:szCs w:val="22"/>
              </w:rPr>
              <w:t xml:space="preserve"> </w:t>
            </w:r>
            <w:r w:rsidR="00D845F1" w:rsidRPr="0065026B">
              <w:rPr>
                <w:rFonts w:cs="Arial"/>
                <w:i/>
                <w:iCs/>
                <w:color w:val="auto"/>
                <w:sz w:val="22"/>
                <w:szCs w:val="22"/>
                <w:shd w:val="clear" w:color="auto" w:fill="FFFFFF"/>
              </w:rPr>
              <w:t>(EEF – Collaborative learning approaches)</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AD1DD" w14:textId="73FDC31F" w:rsidR="008B6AF7" w:rsidRPr="0065026B" w:rsidRDefault="008B6AF7" w:rsidP="006B234A">
            <w:pPr>
              <w:pStyle w:val="TableRowCentered"/>
              <w:spacing w:before="0" w:after="0"/>
              <w:jc w:val="left"/>
              <w:rPr>
                <w:color w:val="auto"/>
                <w:sz w:val="22"/>
              </w:rPr>
            </w:pPr>
            <w:r w:rsidRPr="0065026B">
              <w:rPr>
                <w:color w:val="auto"/>
                <w:sz w:val="22"/>
              </w:rPr>
              <w:t>6</w:t>
            </w:r>
          </w:p>
        </w:tc>
      </w:tr>
      <w:bookmarkEnd w:id="18"/>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31FADB0C" w:rsidR="00E66558" w:rsidRDefault="009D71E8">
      <w:pPr>
        <w:spacing w:before="240" w:after="120"/>
      </w:pPr>
      <w:r>
        <w:t>Budgeted cost: £</w:t>
      </w:r>
      <w:r w:rsidR="009A0D81">
        <w:t>58,010</w:t>
      </w:r>
    </w:p>
    <w:tbl>
      <w:tblPr>
        <w:tblW w:w="5000" w:type="pct"/>
        <w:tblCellMar>
          <w:left w:w="10" w:type="dxa"/>
          <w:right w:w="10" w:type="dxa"/>
        </w:tblCellMar>
        <w:tblLook w:val="04A0" w:firstRow="1" w:lastRow="0" w:firstColumn="1" w:lastColumn="0" w:noHBand="0" w:noVBand="1"/>
      </w:tblPr>
      <w:tblGrid>
        <w:gridCol w:w="2688"/>
        <w:gridCol w:w="5245"/>
        <w:gridCol w:w="1553"/>
      </w:tblGrid>
      <w:tr w:rsidR="00E66558" w14:paraId="2A7D5537" w14:textId="77777777" w:rsidTr="00382306">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6B234A" w:rsidRDefault="009D71E8" w:rsidP="006B234A">
            <w:pPr>
              <w:pStyle w:val="TableHeader"/>
              <w:spacing w:before="0" w:after="0"/>
              <w:jc w:val="left"/>
              <w:rPr>
                <w:color w:val="auto"/>
              </w:rPr>
            </w:pPr>
            <w:bookmarkStart w:id="19" w:name="_Hlk87818547"/>
            <w:r w:rsidRPr="006B234A">
              <w:rPr>
                <w:color w:val="auto"/>
              </w:rPr>
              <w:t>Activity</w:t>
            </w:r>
          </w:p>
        </w:tc>
        <w:tc>
          <w:tcPr>
            <w:tcW w:w="52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6B234A" w:rsidRDefault="009D71E8" w:rsidP="006B234A">
            <w:pPr>
              <w:pStyle w:val="TableHeader"/>
              <w:spacing w:before="0" w:after="0"/>
              <w:jc w:val="left"/>
              <w:rPr>
                <w:color w:val="auto"/>
              </w:rPr>
            </w:pPr>
            <w:r w:rsidRPr="006B234A">
              <w:rPr>
                <w:color w:val="auto"/>
              </w:rP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6B234A" w:rsidRDefault="009D71E8" w:rsidP="006B234A">
            <w:pPr>
              <w:pStyle w:val="TableHeader"/>
              <w:spacing w:before="0" w:after="0"/>
              <w:jc w:val="left"/>
              <w:rPr>
                <w:color w:val="auto"/>
              </w:rPr>
            </w:pPr>
            <w:r w:rsidRPr="006B234A">
              <w:rPr>
                <w:color w:val="auto"/>
              </w:rPr>
              <w:t>Challenge number(s) addressed</w:t>
            </w:r>
          </w:p>
        </w:tc>
      </w:tr>
      <w:tr w:rsidR="00E66558" w14:paraId="2A7D553B" w14:textId="77777777" w:rsidTr="0038230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BB152" w14:textId="26A82F3A" w:rsidR="00E66558" w:rsidRPr="0065026B" w:rsidRDefault="00373085" w:rsidP="006B234A">
            <w:pPr>
              <w:pStyle w:val="TableRow"/>
              <w:spacing w:before="0" w:after="0"/>
              <w:rPr>
                <w:rFonts w:cs="Arial"/>
                <w:color w:val="auto"/>
                <w:sz w:val="22"/>
                <w:szCs w:val="22"/>
              </w:rPr>
            </w:pPr>
            <w:r w:rsidRPr="0065026B">
              <w:rPr>
                <w:rFonts w:cs="Arial"/>
                <w:color w:val="auto"/>
                <w:sz w:val="22"/>
                <w:szCs w:val="22"/>
              </w:rPr>
              <w:t xml:space="preserve">Attendance </w:t>
            </w:r>
            <w:r w:rsidR="00A937D7" w:rsidRPr="0065026B">
              <w:rPr>
                <w:rFonts w:cs="Arial"/>
                <w:color w:val="auto"/>
                <w:sz w:val="22"/>
                <w:szCs w:val="22"/>
              </w:rPr>
              <w:t>Officer</w:t>
            </w:r>
            <w:r w:rsidRPr="0065026B">
              <w:rPr>
                <w:rFonts w:cs="Arial"/>
                <w:color w:val="auto"/>
                <w:sz w:val="22"/>
                <w:szCs w:val="22"/>
              </w:rPr>
              <w:t xml:space="preserve"> to support families to promote </w:t>
            </w:r>
            <w:r w:rsidR="00A937D7" w:rsidRPr="0065026B">
              <w:rPr>
                <w:rFonts w:cs="Arial"/>
                <w:color w:val="auto"/>
                <w:sz w:val="22"/>
                <w:szCs w:val="22"/>
              </w:rPr>
              <w:t xml:space="preserve">and raise </w:t>
            </w:r>
            <w:r w:rsidRPr="0065026B">
              <w:rPr>
                <w:rFonts w:cs="Arial"/>
                <w:color w:val="auto"/>
                <w:sz w:val="22"/>
                <w:szCs w:val="22"/>
              </w:rPr>
              <w:t xml:space="preserve">attendance in school </w:t>
            </w:r>
          </w:p>
          <w:p w14:paraId="2A7D5538" w14:textId="125EA3B9" w:rsidR="00A937D7" w:rsidRPr="0065026B" w:rsidRDefault="00A937D7" w:rsidP="006B234A">
            <w:pPr>
              <w:pStyle w:val="TableRowCentered"/>
              <w:spacing w:before="0" w:after="0"/>
              <w:ind w:left="0"/>
              <w:jc w:val="left"/>
              <w:rPr>
                <w:rFonts w:cs="Arial"/>
                <w:color w:val="auto"/>
                <w:sz w:val="22"/>
                <w:szCs w:val="22"/>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6E5CA" w14:textId="77777777" w:rsidR="009022DD" w:rsidRPr="0065026B" w:rsidRDefault="00373085" w:rsidP="006B234A">
            <w:pPr>
              <w:pStyle w:val="TableRowCentered"/>
              <w:spacing w:before="0" w:after="0"/>
              <w:jc w:val="left"/>
              <w:rPr>
                <w:rFonts w:cs="Arial"/>
                <w:color w:val="auto"/>
                <w:sz w:val="22"/>
                <w:szCs w:val="22"/>
              </w:rPr>
            </w:pPr>
            <w:r w:rsidRPr="0065026B">
              <w:rPr>
                <w:rFonts w:cs="Arial"/>
                <w:color w:val="auto"/>
                <w:sz w:val="22"/>
                <w:szCs w:val="22"/>
              </w:rPr>
              <w:t xml:space="preserve">Dedicated staff member with which parents can liaise. Staff member to provide the support they need and build strong relationships so parents feel they can trust the school and will be listened to.  These improved relationships will ensure parents are more willing to engage with the school. </w:t>
            </w:r>
          </w:p>
          <w:p w14:paraId="2A7D5539" w14:textId="7B43F7D0" w:rsidR="00373085" w:rsidRPr="0065026B" w:rsidRDefault="009022DD" w:rsidP="006B234A">
            <w:pPr>
              <w:pStyle w:val="TableRowCentered"/>
              <w:spacing w:before="0" w:after="0"/>
              <w:jc w:val="left"/>
              <w:rPr>
                <w:rFonts w:cs="Arial"/>
                <w:color w:val="auto"/>
                <w:sz w:val="22"/>
                <w:szCs w:val="22"/>
              </w:rPr>
            </w:pPr>
            <w:r w:rsidRPr="0065026B">
              <w:rPr>
                <w:rFonts w:cs="Arial"/>
                <w:color w:val="auto"/>
                <w:sz w:val="22"/>
                <w:szCs w:val="22"/>
              </w:rPr>
              <w:t>‘Parental engagement has a positive impact on average of 4 months’ additional progress.’</w:t>
            </w:r>
            <w:r w:rsidRPr="0065026B">
              <w:rPr>
                <w:rFonts w:cs="Arial"/>
                <w:color w:val="auto"/>
                <w:sz w:val="22"/>
                <w:szCs w:val="22"/>
                <w:shd w:val="clear" w:color="auto" w:fill="FAFAFA"/>
              </w:rPr>
              <w:t xml:space="preserve"> </w:t>
            </w:r>
            <w:r w:rsidR="00373085" w:rsidRPr="0065026B">
              <w:rPr>
                <w:rFonts w:cs="Arial"/>
                <w:i/>
                <w:iCs/>
                <w:color w:val="auto"/>
                <w:sz w:val="22"/>
                <w:szCs w:val="22"/>
              </w:rPr>
              <w:t>EEF – parental engagement toolkit</w:t>
            </w:r>
            <w:r w:rsidR="00373085" w:rsidRPr="0065026B">
              <w:rPr>
                <w:rFonts w:cs="Arial"/>
                <w:color w:val="auto"/>
                <w:sz w:val="22"/>
                <w:szCs w:val="22"/>
              </w:rPr>
              <w:t xml:space="preserve">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1E506901" w:rsidR="00E66558" w:rsidRPr="0065026B" w:rsidRDefault="00373085" w:rsidP="006B234A">
            <w:pPr>
              <w:pStyle w:val="TableRowCentered"/>
              <w:spacing w:before="0" w:after="0"/>
              <w:jc w:val="left"/>
              <w:rPr>
                <w:color w:val="auto"/>
                <w:sz w:val="22"/>
                <w:szCs w:val="22"/>
              </w:rPr>
            </w:pPr>
            <w:r w:rsidRPr="0065026B">
              <w:rPr>
                <w:color w:val="auto"/>
                <w:sz w:val="22"/>
                <w:szCs w:val="22"/>
              </w:rPr>
              <w:t>1</w:t>
            </w:r>
          </w:p>
        </w:tc>
      </w:tr>
      <w:tr w:rsidR="00E66558" w14:paraId="2A7D553F" w14:textId="77777777" w:rsidTr="0038230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19C874F2" w:rsidR="00E66558" w:rsidRPr="0065026B" w:rsidRDefault="00A937D7" w:rsidP="006B234A">
            <w:pPr>
              <w:pStyle w:val="TableRow"/>
              <w:spacing w:before="0" w:after="0"/>
              <w:rPr>
                <w:i/>
                <w:color w:val="auto"/>
                <w:sz w:val="22"/>
                <w:szCs w:val="22"/>
              </w:rPr>
            </w:pPr>
            <w:r w:rsidRPr="0065026B">
              <w:rPr>
                <w:iCs/>
                <w:color w:val="auto"/>
                <w:sz w:val="22"/>
                <w:szCs w:val="22"/>
              </w:rPr>
              <w:t>Pastoral support (Assistant SENCo) to support pupils and their families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2EB3EC9C" w:rsidR="00417B1A" w:rsidRPr="0065026B" w:rsidRDefault="00F82C25" w:rsidP="006B234A">
            <w:pPr>
              <w:pStyle w:val="TableRowCentered"/>
              <w:spacing w:before="0" w:after="0"/>
              <w:jc w:val="left"/>
              <w:rPr>
                <w:color w:val="auto"/>
                <w:sz w:val="22"/>
                <w:szCs w:val="22"/>
              </w:rPr>
            </w:pPr>
            <w:r w:rsidRPr="0065026B">
              <w:rPr>
                <w:color w:val="auto"/>
                <w:sz w:val="22"/>
                <w:szCs w:val="22"/>
              </w:rPr>
              <w:t>Parental engagement is the involvement of parents in supporting their children’s academic learning.</w:t>
            </w:r>
            <w:r w:rsidR="00417B1A" w:rsidRPr="0065026B">
              <w:rPr>
                <w:color w:val="auto"/>
                <w:sz w:val="22"/>
                <w:szCs w:val="22"/>
              </w:rPr>
              <w:t xml:space="preserve"> </w:t>
            </w:r>
            <w:r w:rsidR="00071256" w:rsidRPr="0065026B">
              <w:rPr>
                <w:color w:val="auto"/>
                <w:sz w:val="22"/>
                <w:szCs w:val="22"/>
              </w:rPr>
              <w:t>‘</w:t>
            </w:r>
            <w:r w:rsidR="00417B1A" w:rsidRPr="0065026B">
              <w:rPr>
                <w:color w:val="auto"/>
                <w:sz w:val="22"/>
                <w:szCs w:val="22"/>
              </w:rPr>
              <w:t>Parental engagement has a large and positive impact on children’s learning</w:t>
            </w:r>
            <w:r w:rsidR="00071256" w:rsidRPr="0065026B">
              <w:rPr>
                <w:color w:val="auto"/>
                <w:sz w:val="22"/>
                <w:szCs w:val="22"/>
              </w:rPr>
              <w:t xml:space="preserve">’ - </w:t>
            </w:r>
            <w:r w:rsidR="00417B1A" w:rsidRPr="0065026B">
              <w:rPr>
                <w:i/>
                <w:iCs/>
                <w:color w:val="auto"/>
                <w:sz w:val="22"/>
                <w:szCs w:val="22"/>
              </w:rPr>
              <w:t xml:space="preserve">Review of best practice in parental engagement: </w:t>
            </w:r>
            <w:r w:rsidR="00071256" w:rsidRPr="0065026B">
              <w:rPr>
                <w:i/>
                <w:iCs/>
                <w:color w:val="auto"/>
                <w:sz w:val="22"/>
                <w:szCs w:val="22"/>
              </w:rPr>
              <w:t>Practitioner’s</w:t>
            </w:r>
            <w:r w:rsidR="00417B1A" w:rsidRPr="0065026B">
              <w:rPr>
                <w:i/>
                <w:iCs/>
                <w:color w:val="auto"/>
                <w:sz w:val="22"/>
                <w:szCs w:val="22"/>
              </w:rPr>
              <w:t xml:space="preserve"> summary</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22A14F9" w:rsidR="00E66558" w:rsidRPr="0065026B" w:rsidRDefault="00A937D7" w:rsidP="006B234A">
            <w:pPr>
              <w:pStyle w:val="TableRowCentered"/>
              <w:spacing w:before="0" w:after="0"/>
              <w:jc w:val="left"/>
              <w:rPr>
                <w:color w:val="auto"/>
                <w:sz w:val="22"/>
                <w:szCs w:val="22"/>
              </w:rPr>
            </w:pPr>
            <w:r w:rsidRPr="0065026B">
              <w:rPr>
                <w:color w:val="auto"/>
                <w:sz w:val="22"/>
                <w:szCs w:val="22"/>
              </w:rPr>
              <w:t>2</w:t>
            </w:r>
          </w:p>
        </w:tc>
      </w:tr>
      <w:tr w:rsidR="00071256" w14:paraId="0623CC22" w14:textId="77777777" w:rsidTr="0038230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EBDD6" w14:textId="57780EF0" w:rsidR="00071256" w:rsidRPr="0065026B" w:rsidRDefault="00071256" w:rsidP="006B234A">
            <w:pPr>
              <w:pStyle w:val="TableRow"/>
              <w:spacing w:before="0" w:after="0"/>
              <w:rPr>
                <w:iCs/>
                <w:color w:val="auto"/>
                <w:sz w:val="22"/>
                <w:szCs w:val="22"/>
              </w:rPr>
            </w:pPr>
            <w:r w:rsidRPr="0065026B">
              <w:rPr>
                <w:iCs/>
                <w:color w:val="auto"/>
                <w:sz w:val="22"/>
                <w:szCs w:val="22"/>
              </w:rPr>
              <w:t>Parent Maths workshops to engage parents in their child’s learning and support them to develop their own Maths skills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5BCBF" w14:textId="4B622472" w:rsidR="00071256" w:rsidRPr="0065026B" w:rsidRDefault="00071256" w:rsidP="006B234A">
            <w:pPr>
              <w:pStyle w:val="TableRowCentered"/>
              <w:spacing w:before="0" w:after="0"/>
              <w:jc w:val="left"/>
              <w:rPr>
                <w:color w:val="auto"/>
                <w:sz w:val="22"/>
                <w:szCs w:val="22"/>
              </w:rPr>
            </w:pPr>
            <w:r w:rsidRPr="0065026B">
              <w:rPr>
                <w:color w:val="auto"/>
                <w:sz w:val="22"/>
                <w:szCs w:val="22"/>
              </w:rPr>
              <w:t>The Review of best practice in parental engagement: Practitioner’s summary</w:t>
            </w:r>
            <w:r w:rsidRPr="0065026B">
              <w:rPr>
                <w:i/>
                <w:iCs/>
                <w:color w:val="auto"/>
                <w:sz w:val="22"/>
                <w:szCs w:val="22"/>
              </w:rPr>
              <w:t xml:space="preserve"> </w:t>
            </w:r>
            <w:r w:rsidRPr="0065026B">
              <w:rPr>
                <w:color w:val="auto"/>
                <w:sz w:val="22"/>
                <w:szCs w:val="22"/>
              </w:rPr>
              <w:t>states that ‘approaches and programmes aimed at developing parent academic skills have a large and positive impact on children’s learning.’</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6A48E" w14:textId="33E1E4A1" w:rsidR="00071256" w:rsidRPr="0065026B" w:rsidRDefault="00071256" w:rsidP="006B234A">
            <w:pPr>
              <w:pStyle w:val="TableRowCentered"/>
              <w:spacing w:before="0" w:after="0"/>
              <w:jc w:val="left"/>
              <w:rPr>
                <w:color w:val="auto"/>
                <w:sz w:val="22"/>
                <w:szCs w:val="22"/>
              </w:rPr>
            </w:pPr>
            <w:r w:rsidRPr="0065026B">
              <w:rPr>
                <w:color w:val="auto"/>
                <w:sz w:val="22"/>
                <w:szCs w:val="22"/>
              </w:rPr>
              <w:t>4</w:t>
            </w:r>
          </w:p>
        </w:tc>
      </w:tr>
      <w:tr w:rsidR="004765CB" w14:paraId="444E977F" w14:textId="77777777" w:rsidTr="0038230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6FD83" w14:textId="0CA5FB21" w:rsidR="004765CB" w:rsidRPr="0065026B" w:rsidRDefault="004765CB" w:rsidP="006B234A">
            <w:pPr>
              <w:pStyle w:val="TableRow"/>
              <w:spacing w:before="0" w:after="0"/>
              <w:rPr>
                <w:iCs/>
                <w:color w:val="auto"/>
                <w:sz w:val="22"/>
                <w:szCs w:val="22"/>
              </w:rPr>
            </w:pPr>
            <w:r w:rsidRPr="0065026B">
              <w:rPr>
                <w:iCs/>
                <w:color w:val="auto"/>
                <w:sz w:val="22"/>
                <w:szCs w:val="22"/>
              </w:rPr>
              <w:t>Parent coffee mornings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84E53" w14:textId="0C54A5D7" w:rsidR="004765CB" w:rsidRPr="0065026B" w:rsidRDefault="00CD5BEF" w:rsidP="006B234A">
            <w:pPr>
              <w:pStyle w:val="TableRowCentered"/>
              <w:spacing w:before="0" w:after="0"/>
              <w:jc w:val="left"/>
              <w:rPr>
                <w:rFonts w:cs="Arial"/>
                <w:color w:val="auto"/>
                <w:sz w:val="22"/>
                <w:szCs w:val="22"/>
              </w:rPr>
            </w:pPr>
            <w:r w:rsidRPr="0065026B">
              <w:rPr>
                <w:rFonts w:cs="Arial"/>
                <w:color w:val="auto"/>
                <w:sz w:val="22"/>
                <w:szCs w:val="22"/>
                <w:shd w:val="clear" w:color="auto" w:fill="FFFFFF"/>
              </w:rPr>
              <w:t xml:space="preserve">The average impact of the Parental engagement approaches is about an additional four months’ progress over the course of a year. There are also higher impacts for pupils with low prior attainment. </w:t>
            </w:r>
            <w:r w:rsidRPr="0065026B">
              <w:rPr>
                <w:rFonts w:cs="Arial"/>
                <w:i/>
                <w:iCs/>
                <w:color w:val="auto"/>
                <w:sz w:val="22"/>
                <w:szCs w:val="22"/>
              </w:rPr>
              <w:t>EEF – parental engagement toolkit</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1A7C8" w14:textId="0DD78B73" w:rsidR="004765CB" w:rsidRPr="0065026B" w:rsidRDefault="00247E8C" w:rsidP="006B234A">
            <w:pPr>
              <w:pStyle w:val="TableRowCentered"/>
              <w:spacing w:before="0" w:after="0"/>
              <w:jc w:val="left"/>
              <w:rPr>
                <w:color w:val="auto"/>
                <w:sz w:val="22"/>
                <w:szCs w:val="22"/>
              </w:rPr>
            </w:pPr>
            <w:r w:rsidRPr="0065026B">
              <w:rPr>
                <w:color w:val="auto"/>
                <w:sz w:val="22"/>
                <w:szCs w:val="22"/>
              </w:rPr>
              <w:t>4</w:t>
            </w:r>
          </w:p>
        </w:tc>
      </w:tr>
      <w:tr w:rsidR="00A937D7" w14:paraId="5738C801" w14:textId="77777777" w:rsidTr="0038230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1FFD5" w14:textId="77777777" w:rsidR="00A937D7" w:rsidRPr="0065026B" w:rsidRDefault="00A937D7" w:rsidP="006B234A">
            <w:pPr>
              <w:pStyle w:val="TableRowCentered"/>
              <w:spacing w:before="0" w:after="0"/>
              <w:jc w:val="left"/>
              <w:rPr>
                <w:color w:val="auto"/>
                <w:sz w:val="22"/>
                <w:szCs w:val="22"/>
              </w:rPr>
            </w:pPr>
            <w:r w:rsidRPr="0065026B">
              <w:rPr>
                <w:color w:val="auto"/>
                <w:sz w:val="22"/>
                <w:szCs w:val="22"/>
              </w:rPr>
              <w:t xml:space="preserve">Dog therapy for vulnerable pupils </w:t>
            </w:r>
          </w:p>
          <w:p w14:paraId="3CA8ECCF" w14:textId="77777777" w:rsidR="00A937D7" w:rsidRPr="0065026B" w:rsidRDefault="00A937D7" w:rsidP="006B234A">
            <w:pPr>
              <w:pStyle w:val="TableRow"/>
              <w:spacing w:before="0" w:after="0"/>
              <w:rPr>
                <w:color w:val="auto"/>
                <w:sz w:val="22"/>
                <w:szCs w:val="22"/>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8BD31" w14:textId="6DA41593" w:rsidR="005A57DA" w:rsidRPr="0065026B" w:rsidRDefault="003A1D0C" w:rsidP="006B234A">
            <w:pPr>
              <w:pStyle w:val="Heading1"/>
              <w:shd w:val="clear" w:color="auto" w:fill="FFFFFF"/>
              <w:spacing w:after="0"/>
              <w:rPr>
                <w:rFonts w:cs="Arial"/>
                <w:b w:val="0"/>
                <w:i/>
                <w:iCs/>
                <w:color w:val="auto"/>
                <w:sz w:val="22"/>
                <w:szCs w:val="22"/>
              </w:rPr>
            </w:pPr>
            <w:r w:rsidRPr="0065026B">
              <w:rPr>
                <w:rFonts w:cs="Arial"/>
                <w:b w:val="0"/>
                <w:color w:val="auto"/>
                <w:sz w:val="22"/>
                <w:szCs w:val="22"/>
              </w:rPr>
              <w:t xml:space="preserve">Research into the effects of human – animal interactions have proven numerous benefits for </w:t>
            </w:r>
            <w:r w:rsidRPr="0065026B">
              <w:rPr>
                <w:b w:val="0"/>
                <w:bCs/>
                <w:color w:val="auto"/>
                <w:sz w:val="22"/>
                <w:szCs w:val="22"/>
                <w:shd w:val="clear" w:color="auto" w:fill="FFFFFF"/>
              </w:rPr>
              <w:t>social attention, social behaviour, interpersonal interactions, and mood</w:t>
            </w:r>
            <w:r w:rsidRPr="0065026B">
              <w:rPr>
                <w:rFonts w:cs="Arial"/>
                <w:b w:val="0"/>
                <w:i/>
                <w:iCs/>
                <w:color w:val="auto"/>
                <w:sz w:val="22"/>
                <w:szCs w:val="22"/>
              </w:rPr>
              <w:t xml:space="preserve"> </w:t>
            </w:r>
            <w:r w:rsidR="005A57DA" w:rsidRPr="0065026B">
              <w:rPr>
                <w:rFonts w:cs="Arial"/>
                <w:b w:val="0"/>
                <w:i/>
                <w:iCs/>
                <w:color w:val="auto"/>
                <w:sz w:val="22"/>
                <w:szCs w:val="22"/>
              </w:rPr>
              <w:t>(National Institute of Health, Psychosocial and Psychophysiological Effects of Human-Animal Interactions: The Possible Role of Oxytocin, 2019)</w:t>
            </w:r>
          </w:p>
          <w:p w14:paraId="379193FF" w14:textId="4CC97B25" w:rsidR="005A57DA" w:rsidRPr="0065026B" w:rsidRDefault="003A1D0C" w:rsidP="006B234A">
            <w:pPr>
              <w:spacing w:after="0" w:line="240" w:lineRule="auto"/>
              <w:rPr>
                <w:color w:val="auto"/>
                <w:sz w:val="22"/>
                <w:szCs w:val="22"/>
              </w:rPr>
            </w:pPr>
            <w:r w:rsidRPr="0065026B">
              <w:rPr>
                <w:color w:val="auto"/>
                <w:sz w:val="22"/>
                <w:szCs w:val="22"/>
              </w:rPr>
              <w:t xml:space="preserve">In addition, a visiting therapy dog promotes greater self-esteem and focused interaction with other students. It has also been proven that therapy dog activities </w:t>
            </w:r>
            <w:r w:rsidRPr="0065026B">
              <w:rPr>
                <w:rFonts w:cs="Arial"/>
                <w:color w:val="auto"/>
                <w:sz w:val="22"/>
                <w:szCs w:val="22"/>
              </w:rPr>
              <w:t>stimulate memory and problem-solving skills.</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AA755" w14:textId="213A5368" w:rsidR="00A937D7" w:rsidRPr="0065026B" w:rsidRDefault="00A937D7" w:rsidP="006B234A">
            <w:pPr>
              <w:pStyle w:val="TableRowCentered"/>
              <w:spacing w:before="0" w:after="0"/>
              <w:jc w:val="left"/>
              <w:rPr>
                <w:color w:val="auto"/>
                <w:sz w:val="22"/>
                <w:szCs w:val="22"/>
              </w:rPr>
            </w:pPr>
            <w:r w:rsidRPr="0065026B">
              <w:rPr>
                <w:color w:val="auto"/>
                <w:sz w:val="22"/>
                <w:szCs w:val="22"/>
              </w:rPr>
              <w:t>2</w:t>
            </w:r>
          </w:p>
          <w:p w14:paraId="559E7534" w14:textId="3B031D1D" w:rsidR="005A57DA" w:rsidRPr="0065026B" w:rsidRDefault="005A57DA" w:rsidP="006B234A">
            <w:pPr>
              <w:pStyle w:val="TableRowCentered"/>
              <w:spacing w:before="0" w:after="0"/>
              <w:jc w:val="left"/>
              <w:rPr>
                <w:color w:val="auto"/>
                <w:sz w:val="22"/>
                <w:szCs w:val="22"/>
              </w:rPr>
            </w:pPr>
          </w:p>
          <w:p w14:paraId="0180B77B" w14:textId="77777777" w:rsidR="005A57DA" w:rsidRPr="0065026B" w:rsidRDefault="005A57DA" w:rsidP="006B234A">
            <w:pPr>
              <w:pStyle w:val="TableRowCentered"/>
              <w:spacing w:before="0" w:after="0"/>
              <w:jc w:val="left"/>
              <w:rPr>
                <w:color w:val="auto"/>
                <w:sz w:val="22"/>
                <w:szCs w:val="22"/>
              </w:rPr>
            </w:pPr>
          </w:p>
          <w:p w14:paraId="66EB8B66" w14:textId="77777777" w:rsidR="005A57DA" w:rsidRPr="0065026B" w:rsidRDefault="005A57DA" w:rsidP="006B234A">
            <w:pPr>
              <w:pStyle w:val="TableRowCentered"/>
              <w:spacing w:before="0" w:after="0"/>
              <w:jc w:val="left"/>
              <w:rPr>
                <w:color w:val="auto"/>
                <w:sz w:val="22"/>
                <w:szCs w:val="22"/>
              </w:rPr>
            </w:pPr>
          </w:p>
          <w:p w14:paraId="0E91D6DF" w14:textId="77777777" w:rsidR="005A57DA" w:rsidRPr="0065026B" w:rsidRDefault="005A57DA" w:rsidP="006B234A">
            <w:pPr>
              <w:pStyle w:val="TableRowCentered"/>
              <w:spacing w:before="0" w:after="0"/>
              <w:jc w:val="left"/>
              <w:rPr>
                <w:color w:val="auto"/>
                <w:sz w:val="22"/>
                <w:szCs w:val="22"/>
              </w:rPr>
            </w:pPr>
          </w:p>
          <w:p w14:paraId="18777D39" w14:textId="77777777" w:rsidR="005A57DA" w:rsidRPr="0065026B" w:rsidRDefault="005A57DA" w:rsidP="006B234A">
            <w:pPr>
              <w:pStyle w:val="TableRowCentered"/>
              <w:spacing w:before="0" w:after="0"/>
              <w:jc w:val="left"/>
              <w:rPr>
                <w:color w:val="auto"/>
                <w:sz w:val="22"/>
                <w:szCs w:val="22"/>
              </w:rPr>
            </w:pPr>
          </w:p>
          <w:p w14:paraId="4B8C2B8D" w14:textId="77777777" w:rsidR="005A57DA" w:rsidRPr="0065026B" w:rsidRDefault="005A57DA" w:rsidP="006B234A">
            <w:pPr>
              <w:pStyle w:val="TableRowCentered"/>
              <w:spacing w:before="0" w:after="0"/>
              <w:jc w:val="left"/>
              <w:rPr>
                <w:color w:val="auto"/>
                <w:sz w:val="22"/>
                <w:szCs w:val="22"/>
              </w:rPr>
            </w:pPr>
          </w:p>
          <w:p w14:paraId="66E76C76" w14:textId="5BFF2A24" w:rsidR="005A57DA" w:rsidRPr="0065026B" w:rsidRDefault="005A57DA" w:rsidP="006B234A">
            <w:pPr>
              <w:pStyle w:val="TableRowCentered"/>
              <w:spacing w:before="0" w:after="0"/>
              <w:ind w:left="0"/>
              <w:jc w:val="left"/>
              <w:rPr>
                <w:color w:val="auto"/>
                <w:sz w:val="22"/>
                <w:szCs w:val="22"/>
              </w:rPr>
            </w:pPr>
          </w:p>
        </w:tc>
      </w:tr>
      <w:tr w:rsidR="00A937D7" w14:paraId="6F950991" w14:textId="77777777" w:rsidTr="0038230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4DEBA" w14:textId="439CED39" w:rsidR="00A937D7" w:rsidRPr="0065026B" w:rsidRDefault="00A937D7" w:rsidP="006B234A">
            <w:pPr>
              <w:pStyle w:val="TableRowCentered"/>
              <w:spacing w:before="0" w:after="0"/>
              <w:jc w:val="left"/>
              <w:rPr>
                <w:color w:val="auto"/>
                <w:sz w:val="22"/>
                <w:szCs w:val="22"/>
              </w:rPr>
            </w:pPr>
            <w:r w:rsidRPr="0065026B">
              <w:rPr>
                <w:color w:val="auto"/>
                <w:sz w:val="22"/>
                <w:szCs w:val="22"/>
              </w:rPr>
              <w:t xml:space="preserve">Use of staff councillor to promote emotional wellbeing with staff and in turn enhance </w:t>
            </w:r>
            <w:r w:rsidRPr="0065026B">
              <w:rPr>
                <w:color w:val="auto"/>
                <w:sz w:val="22"/>
                <w:szCs w:val="22"/>
              </w:rPr>
              <w:lastRenderedPageBreak/>
              <w:t>classroom experience for pupils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134D9" w14:textId="0A67C263" w:rsidR="004765CB" w:rsidRPr="0065026B" w:rsidRDefault="00CD5BEF" w:rsidP="00CD5BEF">
            <w:pPr>
              <w:pStyle w:val="TableRowCentered"/>
              <w:spacing w:before="0" w:after="0"/>
              <w:jc w:val="left"/>
              <w:rPr>
                <w:rFonts w:cs="Arial"/>
                <w:color w:val="auto"/>
                <w:sz w:val="22"/>
                <w:szCs w:val="22"/>
              </w:rPr>
            </w:pPr>
            <w:r w:rsidRPr="0065026B">
              <w:rPr>
                <w:rFonts w:cs="Arial"/>
                <w:color w:val="auto"/>
                <w:sz w:val="22"/>
                <w:szCs w:val="22"/>
              </w:rPr>
              <w:lastRenderedPageBreak/>
              <w:t>The delivery of</w:t>
            </w:r>
            <w:r w:rsidR="00C5183D" w:rsidRPr="0065026B">
              <w:rPr>
                <w:rFonts w:cs="Arial"/>
                <w:color w:val="auto"/>
                <w:sz w:val="22"/>
                <w:szCs w:val="22"/>
              </w:rPr>
              <w:t xml:space="preserve"> </w:t>
            </w:r>
            <w:r w:rsidRPr="0065026B">
              <w:rPr>
                <w:rFonts w:cs="Arial"/>
                <w:color w:val="auto"/>
                <w:sz w:val="22"/>
                <w:szCs w:val="22"/>
              </w:rPr>
              <w:t xml:space="preserve">resilience counselling can </w:t>
            </w:r>
            <w:r w:rsidR="00C5183D" w:rsidRPr="00C5183D">
              <w:rPr>
                <w:rFonts w:cs="Arial"/>
                <w:color w:val="auto"/>
                <w:sz w:val="22"/>
                <w:szCs w:val="22"/>
              </w:rPr>
              <w:t>significant</w:t>
            </w:r>
            <w:r w:rsidRPr="0065026B">
              <w:rPr>
                <w:rFonts w:cs="Arial"/>
                <w:color w:val="auto"/>
                <w:sz w:val="22"/>
                <w:szCs w:val="22"/>
              </w:rPr>
              <w:t>ly</w:t>
            </w:r>
            <w:r w:rsidR="00C5183D" w:rsidRPr="00C5183D">
              <w:rPr>
                <w:rFonts w:cs="Arial"/>
                <w:color w:val="auto"/>
                <w:sz w:val="22"/>
                <w:szCs w:val="22"/>
              </w:rPr>
              <w:t xml:space="preserve"> reduc</w:t>
            </w:r>
            <w:r w:rsidRPr="0065026B">
              <w:rPr>
                <w:rFonts w:cs="Arial"/>
                <w:color w:val="auto"/>
                <w:sz w:val="22"/>
                <w:szCs w:val="22"/>
              </w:rPr>
              <w:t>e</w:t>
            </w:r>
            <w:r w:rsidR="00C5183D" w:rsidRPr="00C5183D">
              <w:rPr>
                <w:rFonts w:cs="Arial"/>
                <w:color w:val="auto"/>
                <w:sz w:val="22"/>
                <w:szCs w:val="22"/>
              </w:rPr>
              <w:t xml:space="preserve"> symptoms of anxiety and depression</w:t>
            </w:r>
            <w:r w:rsidRPr="0065026B">
              <w:rPr>
                <w:rFonts w:cs="Arial"/>
                <w:color w:val="auto"/>
                <w:sz w:val="22"/>
                <w:szCs w:val="22"/>
              </w:rPr>
              <w:t xml:space="preserve">, support participants to </w:t>
            </w:r>
            <w:r w:rsidR="00C5183D" w:rsidRPr="00C5183D">
              <w:rPr>
                <w:rFonts w:cs="Arial"/>
                <w:color w:val="auto"/>
                <w:sz w:val="22"/>
                <w:szCs w:val="22"/>
              </w:rPr>
              <w:t xml:space="preserve">develop coping and resilience strategies </w:t>
            </w:r>
            <w:r w:rsidRPr="0065026B">
              <w:rPr>
                <w:rFonts w:cs="Arial"/>
                <w:color w:val="auto"/>
                <w:sz w:val="22"/>
                <w:szCs w:val="22"/>
              </w:rPr>
              <w:t>(</w:t>
            </w:r>
            <w:r w:rsidR="00C5183D" w:rsidRPr="00C5183D">
              <w:rPr>
                <w:rFonts w:cs="Arial"/>
                <w:color w:val="auto"/>
                <w:sz w:val="22"/>
                <w:szCs w:val="22"/>
              </w:rPr>
              <w:t xml:space="preserve">to help deal with stress </w:t>
            </w:r>
            <w:r w:rsidR="00C5183D" w:rsidRPr="00C5183D">
              <w:rPr>
                <w:rFonts w:cs="Arial"/>
                <w:color w:val="auto"/>
                <w:sz w:val="22"/>
                <w:szCs w:val="22"/>
              </w:rPr>
              <w:lastRenderedPageBreak/>
              <w:t>and worrie</w:t>
            </w:r>
            <w:r w:rsidRPr="0065026B">
              <w:rPr>
                <w:rFonts w:cs="Arial"/>
                <w:color w:val="auto"/>
                <w:sz w:val="22"/>
                <w:szCs w:val="22"/>
              </w:rPr>
              <w:t xml:space="preserve">s), </w:t>
            </w:r>
            <w:r w:rsidR="00C5183D" w:rsidRPr="00C5183D">
              <w:rPr>
                <w:rFonts w:cs="Arial"/>
                <w:color w:val="auto"/>
                <w:sz w:val="22"/>
                <w:szCs w:val="22"/>
              </w:rPr>
              <w:t>develo</w:t>
            </w:r>
            <w:r w:rsidRPr="0065026B">
              <w:rPr>
                <w:rFonts w:cs="Arial"/>
                <w:color w:val="auto"/>
                <w:sz w:val="22"/>
                <w:szCs w:val="22"/>
              </w:rPr>
              <w:t>p</w:t>
            </w:r>
            <w:r w:rsidR="00C5183D" w:rsidRPr="00C5183D">
              <w:rPr>
                <w:rFonts w:cs="Arial"/>
                <w:color w:val="auto"/>
                <w:sz w:val="22"/>
                <w:szCs w:val="22"/>
              </w:rPr>
              <w:t xml:space="preserve"> emotional and social skills</w:t>
            </w:r>
            <w:r w:rsidRPr="0065026B">
              <w:rPr>
                <w:rFonts w:cs="Arial"/>
                <w:color w:val="auto"/>
                <w:sz w:val="22"/>
                <w:szCs w:val="22"/>
              </w:rPr>
              <w:t xml:space="preserve"> and therefore </w:t>
            </w:r>
            <w:r w:rsidR="00C5183D" w:rsidRPr="00C5183D">
              <w:rPr>
                <w:rFonts w:cs="Arial"/>
                <w:color w:val="auto"/>
                <w:sz w:val="22"/>
                <w:szCs w:val="22"/>
              </w:rPr>
              <w:t xml:space="preserve">supporting </w:t>
            </w:r>
            <w:r w:rsidRPr="0065026B">
              <w:rPr>
                <w:rFonts w:cs="Arial"/>
                <w:color w:val="auto"/>
                <w:sz w:val="22"/>
                <w:szCs w:val="22"/>
              </w:rPr>
              <w:t xml:space="preserve">the </w:t>
            </w:r>
            <w:r w:rsidR="00C5183D" w:rsidRPr="00C5183D">
              <w:rPr>
                <w:rFonts w:cs="Arial"/>
                <w:color w:val="auto"/>
                <w:sz w:val="22"/>
                <w:szCs w:val="22"/>
              </w:rPr>
              <w:t>positive engagement with learning</w:t>
            </w:r>
            <w:r w:rsidRPr="0065026B">
              <w:rPr>
                <w:rFonts w:cs="Arial"/>
                <w:color w:val="auto"/>
                <w:sz w:val="22"/>
                <w:szCs w:val="22"/>
              </w:rPr>
              <w:t xml:space="preserve">. </w:t>
            </w:r>
            <w:r w:rsidRPr="0065026B">
              <w:rPr>
                <w:i/>
                <w:iCs/>
                <w:color w:val="auto"/>
                <w:sz w:val="22"/>
                <w:szCs w:val="22"/>
              </w:rPr>
              <w:t>(Salusgroup.org.uk)</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55A46" w14:textId="1476E501" w:rsidR="00A937D7" w:rsidRPr="0065026B" w:rsidRDefault="00A937D7" w:rsidP="006B234A">
            <w:pPr>
              <w:pStyle w:val="TableRowCentered"/>
              <w:spacing w:before="0" w:after="0"/>
              <w:jc w:val="left"/>
              <w:rPr>
                <w:color w:val="auto"/>
                <w:sz w:val="22"/>
                <w:szCs w:val="22"/>
              </w:rPr>
            </w:pPr>
            <w:r w:rsidRPr="0065026B">
              <w:rPr>
                <w:color w:val="auto"/>
                <w:sz w:val="22"/>
                <w:szCs w:val="22"/>
              </w:rPr>
              <w:lastRenderedPageBreak/>
              <w:t>2</w:t>
            </w:r>
          </w:p>
        </w:tc>
      </w:tr>
      <w:tr w:rsidR="00A937D7" w14:paraId="6B974129" w14:textId="77777777" w:rsidTr="0038230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FE5D7" w14:textId="4E0359C8" w:rsidR="00A937D7" w:rsidRPr="0065026B" w:rsidRDefault="006C490B" w:rsidP="006B234A">
            <w:pPr>
              <w:pStyle w:val="TableRowCentered"/>
              <w:spacing w:before="0" w:after="0"/>
              <w:ind w:left="0"/>
              <w:jc w:val="left"/>
              <w:rPr>
                <w:color w:val="auto"/>
                <w:sz w:val="22"/>
                <w:szCs w:val="22"/>
              </w:rPr>
            </w:pPr>
            <w:r w:rsidRPr="0065026B">
              <w:rPr>
                <w:color w:val="auto"/>
                <w:sz w:val="22"/>
                <w:szCs w:val="22"/>
              </w:rPr>
              <w:t>Seesaw and social media presence to engage parents with their child’s current learning</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12499" w14:textId="2914EAD2" w:rsidR="00A937D7" w:rsidRPr="0065026B" w:rsidRDefault="00071256" w:rsidP="006B234A">
            <w:pPr>
              <w:pStyle w:val="TableRowCentered"/>
              <w:spacing w:before="0" w:after="0"/>
              <w:jc w:val="left"/>
              <w:rPr>
                <w:color w:val="auto"/>
                <w:sz w:val="22"/>
                <w:szCs w:val="22"/>
              </w:rPr>
            </w:pPr>
            <w:r w:rsidRPr="0065026B">
              <w:rPr>
                <w:color w:val="auto"/>
                <w:sz w:val="22"/>
                <w:szCs w:val="22"/>
              </w:rPr>
              <w:t>The Review of best practice in parental engagement: Practitioner’s summary</w:t>
            </w:r>
            <w:r w:rsidRPr="0065026B">
              <w:rPr>
                <w:i/>
                <w:iCs/>
                <w:color w:val="auto"/>
                <w:sz w:val="22"/>
                <w:szCs w:val="22"/>
              </w:rPr>
              <w:t xml:space="preserve"> </w:t>
            </w:r>
            <w:r w:rsidRPr="0065026B">
              <w:rPr>
                <w:color w:val="auto"/>
                <w:sz w:val="22"/>
                <w:szCs w:val="22"/>
              </w:rPr>
              <w:t xml:space="preserve">states that ‘general approaches which encourage parents to support their children with their learning </w:t>
            </w:r>
            <w:r w:rsidR="00A82481" w:rsidRPr="0065026B">
              <w:rPr>
                <w:color w:val="auto"/>
                <w:sz w:val="22"/>
                <w:szCs w:val="22"/>
              </w:rPr>
              <w:t>e.g.,</w:t>
            </w:r>
            <w:r w:rsidRPr="0065026B">
              <w:rPr>
                <w:color w:val="auto"/>
                <w:sz w:val="22"/>
                <w:szCs w:val="22"/>
              </w:rPr>
              <w:t xml:space="preserve"> reading and homework’ and involvement of parents in their children’s learning activities have a large and positive impact on children’s learning’</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5E3F7" w14:textId="737278DA" w:rsidR="00A937D7" w:rsidRPr="0065026B" w:rsidRDefault="006C490B" w:rsidP="006B234A">
            <w:pPr>
              <w:pStyle w:val="TableRowCentered"/>
              <w:spacing w:before="0" w:after="0"/>
              <w:jc w:val="left"/>
              <w:rPr>
                <w:color w:val="auto"/>
                <w:sz w:val="22"/>
                <w:szCs w:val="22"/>
              </w:rPr>
            </w:pPr>
            <w:r w:rsidRPr="0065026B">
              <w:rPr>
                <w:color w:val="auto"/>
                <w:sz w:val="22"/>
                <w:szCs w:val="22"/>
              </w:rPr>
              <w:t>4</w:t>
            </w:r>
          </w:p>
        </w:tc>
      </w:tr>
      <w:bookmarkEnd w:id="19"/>
    </w:tbl>
    <w:p w14:paraId="2A7D5540" w14:textId="2C02F704" w:rsidR="00E66558" w:rsidRDefault="00E66558">
      <w:pPr>
        <w:spacing w:before="240" w:after="0"/>
        <w:rPr>
          <w:b/>
          <w:bCs/>
          <w:color w:val="104F75"/>
          <w:sz w:val="28"/>
          <w:szCs w:val="28"/>
        </w:rPr>
      </w:pPr>
    </w:p>
    <w:p w14:paraId="2A7D5541" w14:textId="171A685E" w:rsidR="00E66558" w:rsidRDefault="009D71E8" w:rsidP="00120AB1">
      <w:r>
        <w:rPr>
          <w:b/>
          <w:bCs/>
          <w:color w:val="104F75"/>
          <w:sz w:val="28"/>
          <w:szCs w:val="28"/>
        </w:rPr>
        <w:t xml:space="preserve">Total budgeted cost: </w:t>
      </w:r>
      <w:r w:rsidRPr="009A0D81">
        <w:rPr>
          <w:color w:val="auto"/>
          <w:sz w:val="28"/>
          <w:szCs w:val="28"/>
        </w:rPr>
        <w:t>£</w:t>
      </w:r>
      <w:r w:rsidR="009A0D81" w:rsidRPr="009A0D81">
        <w:rPr>
          <w:color w:val="auto"/>
          <w:sz w:val="28"/>
          <w:szCs w:val="28"/>
        </w:rPr>
        <w:t>163,510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2DDE2FC2" w:rsidR="00E66558" w:rsidRDefault="009D71E8">
      <w:r>
        <w:t xml:space="preserve">This details the impact that our pupil premium activity had on pupils in the </w:t>
      </w:r>
      <w:r w:rsidR="00D43803">
        <w:t xml:space="preserve">2019-2020 and </w:t>
      </w:r>
      <w:r>
        <w:t>2020</w:t>
      </w:r>
      <w:r w:rsidR="00D43803">
        <w:t xml:space="preserve"> - </w:t>
      </w:r>
      <w:r>
        <w:t>2021 academic year</w:t>
      </w:r>
      <w:r w:rsidR="00D43803">
        <w:t>s</w:t>
      </w:r>
      <w:r>
        <w:t xml:space="preserve">. </w:t>
      </w:r>
    </w:p>
    <w:p w14:paraId="3FDADE7F" w14:textId="16CDE824" w:rsidR="009C3D26" w:rsidRDefault="009C3D26">
      <w:r>
        <w:t>Also, see below for July 2022 Mid-Strategy Update.</w:t>
      </w:r>
    </w:p>
    <w:tbl>
      <w:tblPr>
        <w:tblW w:w="9634" w:type="dxa"/>
        <w:tblLayout w:type="fixed"/>
        <w:tblCellMar>
          <w:left w:w="10" w:type="dxa"/>
          <w:right w:w="10" w:type="dxa"/>
        </w:tblCellMar>
        <w:tblLook w:val="04A0" w:firstRow="1" w:lastRow="0" w:firstColumn="1" w:lastColumn="0" w:noHBand="0" w:noVBand="1"/>
      </w:tblPr>
      <w:tblGrid>
        <w:gridCol w:w="9634"/>
      </w:tblGrid>
      <w:tr w:rsidR="00E66558" w14:paraId="2A7D5547" w14:textId="77777777" w:rsidTr="00421C9A">
        <w:trPr>
          <w:trHeight w:val="10067"/>
        </w:trPr>
        <w:tc>
          <w:tcPr>
            <w:tcW w:w="9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96F92" w14:textId="77777777" w:rsidR="00E7502D" w:rsidRDefault="00E7502D" w:rsidP="00E7502D">
            <w:pPr>
              <w:spacing w:after="0"/>
              <w:rPr>
                <w:b/>
                <w:bCs/>
                <w:iCs/>
                <w:u w:val="single"/>
                <w:lang w:eastAsia="en-US"/>
              </w:rPr>
            </w:pPr>
          </w:p>
          <w:p w14:paraId="61850DE3" w14:textId="2B3B72A2" w:rsidR="000436E2" w:rsidRPr="00691FE0" w:rsidRDefault="000436E2">
            <w:pPr>
              <w:rPr>
                <w:b/>
                <w:bCs/>
                <w:iCs/>
                <w:u w:val="single"/>
                <w:lang w:eastAsia="en-US"/>
              </w:rPr>
            </w:pPr>
            <w:r w:rsidRPr="00691FE0">
              <w:rPr>
                <w:b/>
                <w:bCs/>
                <w:iCs/>
                <w:u w:val="single"/>
                <w:lang w:eastAsia="en-US"/>
              </w:rPr>
              <w:t>Attainment 2019/2020 (expected 80% progress)</w:t>
            </w:r>
          </w:p>
          <w:tbl>
            <w:tblPr>
              <w:tblStyle w:val="TableGrid"/>
              <w:tblW w:w="0" w:type="auto"/>
              <w:tblLayout w:type="fixed"/>
              <w:tblLook w:val="04A0" w:firstRow="1" w:lastRow="0" w:firstColumn="1" w:lastColumn="0" w:noHBand="0" w:noVBand="1"/>
            </w:tblPr>
            <w:tblGrid>
              <w:gridCol w:w="2297"/>
              <w:gridCol w:w="1369"/>
              <w:gridCol w:w="1369"/>
              <w:gridCol w:w="1370"/>
              <w:gridCol w:w="1369"/>
              <w:gridCol w:w="1370"/>
            </w:tblGrid>
            <w:tr w:rsidR="000436E2" w:rsidRPr="00691FE0" w14:paraId="5996C40C" w14:textId="77777777" w:rsidTr="00421C9A">
              <w:trPr>
                <w:trHeight w:val="456"/>
              </w:trPr>
              <w:tc>
                <w:tcPr>
                  <w:tcW w:w="2297" w:type="dxa"/>
                </w:tcPr>
                <w:p w14:paraId="6F85738D" w14:textId="77777777" w:rsidR="000436E2" w:rsidRPr="00691FE0" w:rsidRDefault="000436E2" w:rsidP="000436E2">
                  <w:pPr>
                    <w:spacing w:after="0"/>
                    <w:rPr>
                      <w:iCs/>
                      <w:lang w:eastAsia="en-US"/>
                    </w:rPr>
                  </w:pPr>
                </w:p>
              </w:tc>
              <w:tc>
                <w:tcPr>
                  <w:tcW w:w="1369" w:type="dxa"/>
                </w:tcPr>
                <w:p w14:paraId="6DAEE7F9" w14:textId="0511CF95" w:rsidR="000436E2" w:rsidRPr="00691FE0" w:rsidRDefault="000436E2" w:rsidP="000436E2">
                  <w:pPr>
                    <w:spacing w:after="0"/>
                    <w:rPr>
                      <w:iCs/>
                      <w:lang w:eastAsia="en-US"/>
                    </w:rPr>
                  </w:pPr>
                  <w:r w:rsidRPr="00691FE0">
                    <w:rPr>
                      <w:iCs/>
                      <w:lang w:eastAsia="en-US"/>
                    </w:rPr>
                    <w:t xml:space="preserve">Pupils </w:t>
                  </w:r>
                </w:p>
              </w:tc>
              <w:tc>
                <w:tcPr>
                  <w:tcW w:w="1369" w:type="dxa"/>
                </w:tcPr>
                <w:p w14:paraId="6A06301E" w14:textId="03712335" w:rsidR="000436E2" w:rsidRPr="00691FE0" w:rsidRDefault="000436E2" w:rsidP="000436E2">
                  <w:pPr>
                    <w:spacing w:after="0"/>
                    <w:rPr>
                      <w:iCs/>
                      <w:lang w:eastAsia="en-US"/>
                    </w:rPr>
                  </w:pPr>
                  <w:r w:rsidRPr="00691FE0">
                    <w:rPr>
                      <w:iCs/>
                      <w:lang w:eastAsia="en-US"/>
                    </w:rPr>
                    <w:t xml:space="preserve">Reading </w:t>
                  </w:r>
                </w:p>
              </w:tc>
              <w:tc>
                <w:tcPr>
                  <w:tcW w:w="1370" w:type="dxa"/>
                </w:tcPr>
                <w:p w14:paraId="0A70E810" w14:textId="52C0DDB9" w:rsidR="000436E2" w:rsidRPr="00691FE0" w:rsidRDefault="000436E2" w:rsidP="000436E2">
                  <w:pPr>
                    <w:spacing w:after="0"/>
                    <w:rPr>
                      <w:iCs/>
                      <w:lang w:eastAsia="en-US"/>
                    </w:rPr>
                  </w:pPr>
                  <w:r w:rsidRPr="00691FE0">
                    <w:rPr>
                      <w:iCs/>
                      <w:lang w:eastAsia="en-US"/>
                    </w:rPr>
                    <w:t>Writing</w:t>
                  </w:r>
                </w:p>
              </w:tc>
              <w:tc>
                <w:tcPr>
                  <w:tcW w:w="1369" w:type="dxa"/>
                </w:tcPr>
                <w:p w14:paraId="28835647" w14:textId="0BCF9323" w:rsidR="000436E2" w:rsidRPr="00691FE0" w:rsidRDefault="000436E2" w:rsidP="000436E2">
                  <w:pPr>
                    <w:spacing w:after="0"/>
                    <w:rPr>
                      <w:iCs/>
                      <w:lang w:eastAsia="en-US"/>
                    </w:rPr>
                  </w:pPr>
                  <w:r w:rsidRPr="00691FE0">
                    <w:rPr>
                      <w:iCs/>
                      <w:lang w:eastAsia="en-US"/>
                    </w:rPr>
                    <w:t xml:space="preserve">Maths </w:t>
                  </w:r>
                </w:p>
              </w:tc>
              <w:tc>
                <w:tcPr>
                  <w:tcW w:w="1370" w:type="dxa"/>
                </w:tcPr>
                <w:p w14:paraId="51919891" w14:textId="7C0F942C" w:rsidR="000436E2" w:rsidRPr="00691FE0" w:rsidRDefault="000436E2" w:rsidP="000436E2">
                  <w:pPr>
                    <w:spacing w:after="0"/>
                    <w:rPr>
                      <w:iCs/>
                      <w:lang w:eastAsia="en-US"/>
                    </w:rPr>
                  </w:pPr>
                  <w:proofErr w:type="spellStart"/>
                  <w:r w:rsidRPr="00691FE0">
                    <w:rPr>
                      <w:iCs/>
                      <w:lang w:eastAsia="en-US"/>
                    </w:rPr>
                    <w:t>SpaG</w:t>
                  </w:r>
                  <w:proofErr w:type="spellEnd"/>
                </w:p>
              </w:tc>
            </w:tr>
            <w:tr w:rsidR="000436E2" w:rsidRPr="00691FE0" w14:paraId="03CCAC21" w14:textId="77777777" w:rsidTr="00421C9A">
              <w:trPr>
                <w:trHeight w:val="375"/>
              </w:trPr>
              <w:tc>
                <w:tcPr>
                  <w:tcW w:w="2297" w:type="dxa"/>
                </w:tcPr>
                <w:p w14:paraId="07EBE43E" w14:textId="47D8D30E" w:rsidR="000436E2" w:rsidRPr="00691FE0" w:rsidRDefault="000436E2" w:rsidP="000436E2">
                  <w:pPr>
                    <w:spacing w:after="0"/>
                    <w:rPr>
                      <w:iCs/>
                      <w:lang w:eastAsia="en-US"/>
                    </w:rPr>
                  </w:pPr>
                  <w:r w:rsidRPr="00691FE0">
                    <w:rPr>
                      <w:iCs/>
                      <w:lang w:eastAsia="en-US"/>
                    </w:rPr>
                    <w:t>Pupil Premium</w:t>
                  </w:r>
                </w:p>
              </w:tc>
              <w:tc>
                <w:tcPr>
                  <w:tcW w:w="1369" w:type="dxa"/>
                </w:tcPr>
                <w:p w14:paraId="7F9FD6DE" w14:textId="5EE62288" w:rsidR="000436E2" w:rsidRPr="00691FE0" w:rsidRDefault="000436E2" w:rsidP="000436E2">
                  <w:pPr>
                    <w:spacing w:after="0"/>
                    <w:rPr>
                      <w:iCs/>
                      <w:lang w:eastAsia="en-US"/>
                    </w:rPr>
                  </w:pPr>
                  <w:r w:rsidRPr="00691FE0">
                    <w:rPr>
                      <w:iCs/>
                      <w:lang w:eastAsia="en-US"/>
                    </w:rPr>
                    <w:t>103</w:t>
                  </w:r>
                </w:p>
              </w:tc>
              <w:tc>
                <w:tcPr>
                  <w:tcW w:w="1369" w:type="dxa"/>
                </w:tcPr>
                <w:p w14:paraId="3202F344" w14:textId="78F8AFAD" w:rsidR="000436E2" w:rsidRPr="00691FE0" w:rsidRDefault="000436E2" w:rsidP="000436E2">
                  <w:pPr>
                    <w:spacing w:after="0"/>
                    <w:rPr>
                      <w:iCs/>
                      <w:lang w:eastAsia="en-US"/>
                    </w:rPr>
                  </w:pPr>
                  <w:r w:rsidRPr="00691FE0">
                    <w:rPr>
                      <w:iCs/>
                      <w:lang w:eastAsia="en-US"/>
                    </w:rPr>
                    <w:t>45.5%</w:t>
                  </w:r>
                </w:p>
              </w:tc>
              <w:tc>
                <w:tcPr>
                  <w:tcW w:w="1370" w:type="dxa"/>
                </w:tcPr>
                <w:p w14:paraId="363B51D8" w14:textId="299F422B" w:rsidR="000436E2" w:rsidRPr="00691FE0" w:rsidRDefault="000436E2" w:rsidP="000436E2">
                  <w:pPr>
                    <w:spacing w:after="0"/>
                    <w:rPr>
                      <w:iCs/>
                      <w:lang w:eastAsia="en-US"/>
                    </w:rPr>
                  </w:pPr>
                  <w:r w:rsidRPr="00691FE0">
                    <w:rPr>
                      <w:iCs/>
                      <w:lang w:eastAsia="en-US"/>
                    </w:rPr>
                    <w:t>31.7%</w:t>
                  </w:r>
                </w:p>
              </w:tc>
              <w:tc>
                <w:tcPr>
                  <w:tcW w:w="1369" w:type="dxa"/>
                </w:tcPr>
                <w:p w14:paraId="1CBF92A7" w14:textId="78822F86" w:rsidR="000436E2" w:rsidRPr="00691FE0" w:rsidRDefault="000436E2" w:rsidP="000436E2">
                  <w:pPr>
                    <w:spacing w:after="0"/>
                    <w:rPr>
                      <w:iCs/>
                      <w:lang w:eastAsia="en-US"/>
                    </w:rPr>
                  </w:pPr>
                  <w:r w:rsidRPr="00691FE0">
                    <w:rPr>
                      <w:iCs/>
                      <w:lang w:eastAsia="en-US"/>
                    </w:rPr>
                    <w:t>40.0%</w:t>
                  </w:r>
                </w:p>
              </w:tc>
              <w:tc>
                <w:tcPr>
                  <w:tcW w:w="1370" w:type="dxa"/>
                </w:tcPr>
                <w:p w14:paraId="7C69D992" w14:textId="6B6DC1DC" w:rsidR="000436E2" w:rsidRPr="00691FE0" w:rsidRDefault="000436E2" w:rsidP="000436E2">
                  <w:pPr>
                    <w:spacing w:after="0"/>
                    <w:rPr>
                      <w:iCs/>
                      <w:lang w:eastAsia="en-US"/>
                    </w:rPr>
                  </w:pPr>
                  <w:r w:rsidRPr="00691FE0">
                    <w:rPr>
                      <w:iCs/>
                      <w:lang w:eastAsia="en-US"/>
                    </w:rPr>
                    <w:t>13.8%</w:t>
                  </w:r>
                </w:p>
              </w:tc>
            </w:tr>
            <w:tr w:rsidR="000436E2" w:rsidRPr="00691FE0" w14:paraId="51006213" w14:textId="77777777" w:rsidTr="00421C9A">
              <w:trPr>
                <w:trHeight w:val="443"/>
              </w:trPr>
              <w:tc>
                <w:tcPr>
                  <w:tcW w:w="2297" w:type="dxa"/>
                </w:tcPr>
                <w:p w14:paraId="5DF42BA7" w14:textId="54D74774" w:rsidR="000436E2" w:rsidRPr="00691FE0" w:rsidRDefault="00691FE0" w:rsidP="000436E2">
                  <w:pPr>
                    <w:spacing w:after="0"/>
                    <w:rPr>
                      <w:iCs/>
                      <w:lang w:eastAsia="en-US"/>
                    </w:rPr>
                  </w:pPr>
                  <w:r w:rsidRPr="00691FE0">
                    <w:rPr>
                      <w:iCs/>
                      <w:lang w:eastAsia="en-US"/>
                    </w:rPr>
                    <w:t>Non-Pupil</w:t>
                  </w:r>
                  <w:r w:rsidR="000436E2" w:rsidRPr="00691FE0">
                    <w:rPr>
                      <w:iCs/>
                      <w:lang w:eastAsia="en-US"/>
                    </w:rPr>
                    <w:t xml:space="preserve"> Premium </w:t>
                  </w:r>
                </w:p>
              </w:tc>
              <w:tc>
                <w:tcPr>
                  <w:tcW w:w="1369" w:type="dxa"/>
                </w:tcPr>
                <w:p w14:paraId="7B3B9250" w14:textId="5AC42826" w:rsidR="000436E2" w:rsidRPr="00691FE0" w:rsidRDefault="000436E2" w:rsidP="000436E2">
                  <w:pPr>
                    <w:spacing w:after="0"/>
                    <w:rPr>
                      <w:iCs/>
                      <w:lang w:eastAsia="en-US"/>
                    </w:rPr>
                  </w:pPr>
                  <w:r w:rsidRPr="00691FE0">
                    <w:rPr>
                      <w:iCs/>
                      <w:lang w:eastAsia="en-US"/>
                    </w:rPr>
                    <w:t>345</w:t>
                  </w:r>
                </w:p>
              </w:tc>
              <w:tc>
                <w:tcPr>
                  <w:tcW w:w="1369" w:type="dxa"/>
                </w:tcPr>
                <w:p w14:paraId="3768EF70" w14:textId="0C28BDBD" w:rsidR="000436E2" w:rsidRPr="00691FE0" w:rsidRDefault="000436E2" w:rsidP="000436E2">
                  <w:pPr>
                    <w:spacing w:after="0"/>
                    <w:rPr>
                      <w:iCs/>
                      <w:lang w:eastAsia="en-US"/>
                    </w:rPr>
                  </w:pPr>
                  <w:r w:rsidRPr="00691FE0">
                    <w:rPr>
                      <w:iCs/>
                      <w:lang w:eastAsia="en-US"/>
                    </w:rPr>
                    <w:t>61.9%</w:t>
                  </w:r>
                </w:p>
              </w:tc>
              <w:tc>
                <w:tcPr>
                  <w:tcW w:w="1370" w:type="dxa"/>
                </w:tcPr>
                <w:p w14:paraId="4FB67693" w14:textId="53C36EBC" w:rsidR="000436E2" w:rsidRPr="00691FE0" w:rsidRDefault="000436E2" w:rsidP="000436E2">
                  <w:pPr>
                    <w:spacing w:after="0"/>
                    <w:rPr>
                      <w:iCs/>
                      <w:lang w:eastAsia="en-US"/>
                    </w:rPr>
                  </w:pPr>
                  <w:r w:rsidRPr="00691FE0">
                    <w:rPr>
                      <w:iCs/>
                      <w:lang w:eastAsia="en-US"/>
                    </w:rPr>
                    <w:t>66.1%</w:t>
                  </w:r>
                </w:p>
              </w:tc>
              <w:tc>
                <w:tcPr>
                  <w:tcW w:w="1369" w:type="dxa"/>
                </w:tcPr>
                <w:p w14:paraId="25EFCBE8" w14:textId="10DA201B" w:rsidR="000436E2" w:rsidRPr="00691FE0" w:rsidRDefault="000436E2" w:rsidP="000436E2">
                  <w:pPr>
                    <w:spacing w:after="0"/>
                    <w:rPr>
                      <w:iCs/>
                      <w:lang w:eastAsia="en-US"/>
                    </w:rPr>
                  </w:pPr>
                  <w:r w:rsidRPr="00691FE0">
                    <w:rPr>
                      <w:iCs/>
                      <w:lang w:eastAsia="en-US"/>
                    </w:rPr>
                    <w:t>68.8%</w:t>
                  </w:r>
                </w:p>
              </w:tc>
              <w:tc>
                <w:tcPr>
                  <w:tcW w:w="1370" w:type="dxa"/>
                </w:tcPr>
                <w:p w14:paraId="7B6E4956" w14:textId="7038230B" w:rsidR="000436E2" w:rsidRPr="00691FE0" w:rsidRDefault="000436E2" w:rsidP="000436E2">
                  <w:pPr>
                    <w:spacing w:after="0"/>
                    <w:rPr>
                      <w:iCs/>
                      <w:lang w:eastAsia="en-US"/>
                    </w:rPr>
                  </w:pPr>
                  <w:r w:rsidRPr="00691FE0">
                    <w:rPr>
                      <w:iCs/>
                      <w:lang w:eastAsia="en-US"/>
                    </w:rPr>
                    <w:t>43.7%</w:t>
                  </w:r>
                </w:p>
              </w:tc>
            </w:tr>
            <w:tr w:rsidR="000436E2" w:rsidRPr="00691FE0" w14:paraId="091898CB" w14:textId="77777777" w:rsidTr="00421C9A">
              <w:trPr>
                <w:trHeight w:val="443"/>
              </w:trPr>
              <w:tc>
                <w:tcPr>
                  <w:tcW w:w="2297" w:type="dxa"/>
                </w:tcPr>
                <w:p w14:paraId="1C7F4B04" w14:textId="5CA3B047" w:rsidR="000436E2" w:rsidRPr="00691FE0" w:rsidRDefault="000436E2" w:rsidP="000436E2">
                  <w:pPr>
                    <w:spacing w:after="0"/>
                    <w:rPr>
                      <w:iCs/>
                      <w:lang w:eastAsia="en-US"/>
                    </w:rPr>
                  </w:pPr>
                  <w:r w:rsidRPr="00691FE0">
                    <w:rPr>
                      <w:iCs/>
                      <w:lang w:eastAsia="en-US"/>
                    </w:rPr>
                    <w:t>Gap</w:t>
                  </w:r>
                </w:p>
              </w:tc>
              <w:tc>
                <w:tcPr>
                  <w:tcW w:w="1369" w:type="dxa"/>
                </w:tcPr>
                <w:p w14:paraId="5A6DA866" w14:textId="1745118B" w:rsidR="000436E2" w:rsidRPr="00691FE0" w:rsidRDefault="000436E2" w:rsidP="000436E2">
                  <w:pPr>
                    <w:spacing w:after="0"/>
                    <w:rPr>
                      <w:iCs/>
                      <w:lang w:eastAsia="en-US"/>
                    </w:rPr>
                  </w:pPr>
                  <w:r w:rsidRPr="00691FE0">
                    <w:rPr>
                      <w:iCs/>
                      <w:lang w:eastAsia="en-US"/>
                    </w:rPr>
                    <w:t>-</w:t>
                  </w:r>
                </w:p>
              </w:tc>
              <w:tc>
                <w:tcPr>
                  <w:tcW w:w="1369" w:type="dxa"/>
                </w:tcPr>
                <w:p w14:paraId="3BE249FD" w14:textId="2309E70A" w:rsidR="000436E2" w:rsidRPr="00691FE0" w:rsidRDefault="000436E2" w:rsidP="000436E2">
                  <w:pPr>
                    <w:spacing w:after="0"/>
                    <w:rPr>
                      <w:iCs/>
                      <w:lang w:eastAsia="en-US"/>
                    </w:rPr>
                  </w:pPr>
                  <w:r w:rsidRPr="00691FE0">
                    <w:rPr>
                      <w:iCs/>
                      <w:lang w:eastAsia="en-US"/>
                    </w:rPr>
                    <w:t>-16.4%</w:t>
                  </w:r>
                </w:p>
              </w:tc>
              <w:tc>
                <w:tcPr>
                  <w:tcW w:w="1370" w:type="dxa"/>
                </w:tcPr>
                <w:p w14:paraId="733D4F31" w14:textId="37E5F548" w:rsidR="000436E2" w:rsidRPr="00691FE0" w:rsidRDefault="000436E2" w:rsidP="000436E2">
                  <w:pPr>
                    <w:spacing w:after="0"/>
                    <w:rPr>
                      <w:iCs/>
                      <w:lang w:eastAsia="en-US"/>
                    </w:rPr>
                  </w:pPr>
                  <w:r w:rsidRPr="00691FE0">
                    <w:rPr>
                      <w:iCs/>
                      <w:lang w:eastAsia="en-US"/>
                    </w:rPr>
                    <w:t>-34.4%</w:t>
                  </w:r>
                </w:p>
              </w:tc>
              <w:tc>
                <w:tcPr>
                  <w:tcW w:w="1369" w:type="dxa"/>
                </w:tcPr>
                <w:p w14:paraId="1213F44E" w14:textId="68E28262" w:rsidR="000436E2" w:rsidRPr="00691FE0" w:rsidRDefault="000436E2" w:rsidP="000436E2">
                  <w:pPr>
                    <w:spacing w:after="0"/>
                    <w:rPr>
                      <w:iCs/>
                      <w:lang w:eastAsia="en-US"/>
                    </w:rPr>
                  </w:pPr>
                  <w:r w:rsidRPr="00691FE0">
                    <w:rPr>
                      <w:iCs/>
                      <w:lang w:eastAsia="en-US"/>
                    </w:rPr>
                    <w:t>-28.7%</w:t>
                  </w:r>
                </w:p>
              </w:tc>
              <w:tc>
                <w:tcPr>
                  <w:tcW w:w="1370" w:type="dxa"/>
                </w:tcPr>
                <w:p w14:paraId="228FFE39" w14:textId="54B0EB3A" w:rsidR="000436E2" w:rsidRPr="00691FE0" w:rsidRDefault="000436E2" w:rsidP="000436E2">
                  <w:pPr>
                    <w:spacing w:after="0"/>
                    <w:rPr>
                      <w:iCs/>
                      <w:lang w:eastAsia="en-US"/>
                    </w:rPr>
                  </w:pPr>
                  <w:r w:rsidRPr="00691FE0">
                    <w:rPr>
                      <w:iCs/>
                      <w:lang w:eastAsia="en-US"/>
                    </w:rPr>
                    <w:t>-29.9%</w:t>
                  </w:r>
                </w:p>
              </w:tc>
            </w:tr>
          </w:tbl>
          <w:p w14:paraId="5DAF61A5" w14:textId="2C41E47D" w:rsidR="000436E2" w:rsidRPr="00691FE0" w:rsidRDefault="000436E2" w:rsidP="00E7502D">
            <w:pPr>
              <w:spacing w:after="0"/>
              <w:rPr>
                <w:iCs/>
                <w:lang w:eastAsia="en-US"/>
              </w:rPr>
            </w:pPr>
          </w:p>
          <w:p w14:paraId="76E75850" w14:textId="0BFDF5BE" w:rsidR="000436E2" w:rsidRPr="00691FE0" w:rsidRDefault="000436E2">
            <w:pPr>
              <w:rPr>
                <w:b/>
                <w:bCs/>
                <w:iCs/>
                <w:u w:val="single"/>
                <w:lang w:eastAsia="en-US"/>
              </w:rPr>
            </w:pPr>
            <w:r w:rsidRPr="00691FE0">
              <w:rPr>
                <w:b/>
                <w:bCs/>
                <w:iCs/>
                <w:u w:val="single"/>
                <w:lang w:eastAsia="en-US"/>
              </w:rPr>
              <w:t xml:space="preserve">Progress 2019/2020 (expected 12 months progress) </w:t>
            </w:r>
          </w:p>
          <w:tbl>
            <w:tblPr>
              <w:tblStyle w:val="TableGrid"/>
              <w:tblW w:w="0" w:type="auto"/>
              <w:tblLayout w:type="fixed"/>
              <w:tblLook w:val="04A0" w:firstRow="1" w:lastRow="0" w:firstColumn="1" w:lastColumn="0" w:noHBand="0" w:noVBand="1"/>
            </w:tblPr>
            <w:tblGrid>
              <w:gridCol w:w="2297"/>
              <w:gridCol w:w="1369"/>
              <w:gridCol w:w="1369"/>
              <w:gridCol w:w="1370"/>
              <w:gridCol w:w="1369"/>
              <w:gridCol w:w="1370"/>
            </w:tblGrid>
            <w:tr w:rsidR="000436E2" w:rsidRPr="00691FE0" w14:paraId="1B93E01B" w14:textId="77777777" w:rsidTr="00421C9A">
              <w:trPr>
                <w:trHeight w:val="456"/>
              </w:trPr>
              <w:tc>
                <w:tcPr>
                  <w:tcW w:w="2297" w:type="dxa"/>
                </w:tcPr>
                <w:p w14:paraId="31EF9288" w14:textId="77777777" w:rsidR="000436E2" w:rsidRPr="00691FE0" w:rsidRDefault="000436E2" w:rsidP="000436E2">
                  <w:pPr>
                    <w:spacing w:after="0"/>
                    <w:rPr>
                      <w:iCs/>
                      <w:lang w:eastAsia="en-US"/>
                    </w:rPr>
                  </w:pPr>
                </w:p>
              </w:tc>
              <w:tc>
                <w:tcPr>
                  <w:tcW w:w="1369" w:type="dxa"/>
                </w:tcPr>
                <w:p w14:paraId="4ED53A01" w14:textId="77777777" w:rsidR="000436E2" w:rsidRPr="00691FE0" w:rsidRDefault="000436E2" w:rsidP="000436E2">
                  <w:pPr>
                    <w:spacing w:after="0"/>
                    <w:rPr>
                      <w:iCs/>
                      <w:lang w:eastAsia="en-US"/>
                    </w:rPr>
                  </w:pPr>
                  <w:r w:rsidRPr="00691FE0">
                    <w:rPr>
                      <w:iCs/>
                      <w:lang w:eastAsia="en-US"/>
                    </w:rPr>
                    <w:t xml:space="preserve">Pupils </w:t>
                  </w:r>
                </w:p>
              </w:tc>
              <w:tc>
                <w:tcPr>
                  <w:tcW w:w="1369" w:type="dxa"/>
                </w:tcPr>
                <w:p w14:paraId="651F26F5" w14:textId="77777777" w:rsidR="000436E2" w:rsidRPr="00691FE0" w:rsidRDefault="000436E2" w:rsidP="000436E2">
                  <w:pPr>
                    <w:spacing w:after="0"/>
                    <w:rPr>
                      <w:iCs/>
                      <w:lang w:eastAsia="en-US"/>
                    </w:rPr>
                  </w:pPr>
                  <w:r w:rsidRPr="00691FE0">
                    <w:rPr>
                      <w:iCs/>
                      <w:lang w:eastAsia="en-US"/>
                    </w:rPr>
                    <w:t xml:space="preserve">Reading </w:t>
                  </w:r>
                </w:p>
              </w:tc>
              <w:tc>
                <w:tcPr>
                  <w:tcW w:w="1370" w:type="dxa"/>
                </w:tcPr>
                <w:p w14:paraId="772662BC" w14:textId="77777777" w:rsidR="000436E2" w:rsidRPr="00691FE0" w:rsidRDefault="000436E2" w:rsidP="000436E2">
                  <w:pPr>
                    <w:spacing w:after="0"/>
                    <w:rPr>
                      <w:iCs/>
                      <w:lang w:eastAsia="en-US"/>
                    </w:rPr>
                  </w:pPr>
                  <w:r w:rsidRPr="00691FE0">
                    <w:rPr>
                      <w:iCs/>
                      <w:lang w:eastAsia="en-US"/>
                    </w:rPr>
                    <w:t>Writing</w:t>
                  </w:r>
                </w:p>
              </w:tc>
              <w:tc>
                <w:tcPr>
                  <w:tcW w:w="1369" w:type="dxa"/>
                </w:tcPr>
                <w:p w14:paraId="16A6CF6B" w14:textId="77777777" w:rsidR="000436E2" w:rsidRPr="00691FE0" w:rsidRDefault="000436E2" w:rsidP="000436E2">
                  <w:pPr>
                    <w:spacing w:after="0"/>
                    <w:rPr>
                      <w:iCs/>
                      <w:lang w:eastAsia="en-US"/>
                    </w:rPr>
                  </w:pPr>
                  <w:r w:rsidRPr="00691FE0">
                    <w:rPr>
                      <w:iCs/>
                      <w:lang w:eastAsia="en-US"/>
                    </w:rPr>
                    <w:t xml:space="preserve">Maths </w:t>
                  </w:r>
                </w:p>
              </w:tc>
              <w:tc>
                <w:tcPr>
                  <w:tcW w:w="1370" w:type="dxa"/>
                </w:tcPr>
                <w:p w14:paraId="186FFEEF" w14:textId="77777777" w:rsidR="000436E2" w:rsidRPr="00691FE0" w:rsidRDefault="000436E2" w:rsidP="000436E2">
                  <w:pPr>
                    <w:spacing w:after="0"/>
                    <w:rPr>
                      <w:iCs/>
                      <w:lang w:eastAsia="en-US"/>
                    </w:rPr>
                  </w:pPr>
                  <w:proofErr w:type="spellStart"/>
                  <w:r w:rsidRPr="00691FE0">
                    <w:rPr>
                      <w:iCs/>
                      <w:lang w:eastAsia="en-US"/>
                    </w:rPr>
                    <w:t>SpaG</w:t>
                  </w:r>
                  <w:proofErr w:type="spellEnd"/>
                </w:p>
              </w:tc>
            </w:tr>
            <w:tr w:rsidR="000436E2" w:rsidRPr="00691FE0" w14:paraId="635BED20" w14:textId="77777777" w:rsidTr="00421C9A">
              <w:trPr>
                <w:trHeight w:val="375"/>
              </w:trPr>
              <w:tc>
                <w:tcPr>
                  <w:tcW w:w="2297" w:type="dxa"/>
                </w:tcPr>
                <w:p w14:paraId="13093804" w14:textId="77777777" w:rsidR="000436E2" w:rsidRPr="00691FE0" w:rsidRDefault="000436E2" w:rsidP="000436E2">
                  <w:pPr>
                    <w:spacing w:after="0"/>
                    <w:rPr>
                      <w:iCs/>
                      <w:lang w:eastAsia="en-US"/>
                    </w:rPr>
                  </w:pPr>
                  <w:r w:rsidRPr="00691FE0">
                    <w:rPr>
                      <w:iCs/>
                      <w:lang w:eastAsia="en-US"/>
                    </w:rPr>
                    <w:t>Pupil Premium</w:t>
                  </w:r>
                </w:p>
              </w:tc>
              <w:tc>
                <w:tcPr>
                  <w:tcW w:w="1369" w:type="dxa"/>
                </w:tcPr>
                <w:p w14:paraId="63B69A83" w14:textId="77777777" w:rsidR="000436E2" w:rsidRPr="00691FE0" w:rsidRDefault="000436E2" w:rsidP="000436E2">
                  <w:pPr>
                    <w:spacing w:after="0"/>
                    <w:rPr>
                      <w:iCs/>
                      <w:lang w:eastAsia="en-US"/>
                    </w:rPr>
                  </w:pPr>
                  <w:r w:rsidRPr="00691FE0">
                    <w:rPr>
                      <w:iCs/>
                      <w:lang w:eastAsia="en-US"/>
                    </w:rPr>
                    <w:t>103</w:t>
                  </w:r>
                </w:p>
              </w:tc>
              <w:tc>
                <w:tcPr>
                  <w:tcW w:w="1369" w:type="dxa"/>
                </w:tcPr>
                <w:p w14:paraId="6F52821B" w14:textId="0C58888F" w:rsidR="000436E2" w:rsidRPr="00691FE0" w:rsidRDefault="000436E2" w:rsidP="000436E2">
                  <w:pPr>
                    <w:spacing w:after="0"/>
                    <w:rPr>
                      <w:iCs/>
                      <w:lang w:eastAsia="en-US"/>
                    </w:rPr>
                  </w:pPr>
                  <w:r w:rsidRPr="00691FE0">
                    <w:rPr>
                      <w:iCs/>
                      <w:lang w:eastAsia="en-US"/>
                    </w:rPr>
                    <w:t>12.4</w:t>
                  </w:r>
                </w:p>
              </w:tc>
              <w:tc>
                <w:tcPr>
                  <w:tcW w:w="1370" w:type="dxa"/>
                </w:tcPr>
                <w:p w14:paraId="4B5642F0" w14:textId="12C2E624" w:rsidR="000436E2" w:rsidRPr="00691FE0" w:rsidRDefault="000436E2" w:rsidP="000436E2">
                  <w:pPr>
                    <w:spacing w:after="0"/>
                    <w:rPr>
                      <w:iCs/>
                      <w:lang w:eastAsia="en-US"/>
                    </w:rPr>
                  </w:pPr>
                  <w:r w:rsidRPr="00691FE0">
                    <w:rPr>
                      <w:iCs/>
                      <w:lang w:eastAsia="en-US"/>
                    </w:rPr>
                    <w:t>11.4</w:t>
                  </w:r>
                </w:p>
              </w:tc>
              <w:tc>
                <w:tcPr>
                  <w:tcW w:w="1369" w:type="dxa"/>
                </w:tcPr>
                <w:p w14:paraId="4752D837" w14:textId="2E58D831" w:rsidR="000436E2" w:rsidRPr="00691FE0" w:rsidRDefault="000436E2" w:rsidP="000436E2">
                  <w:pPr>
                    <w:spacing w:after="0"/>
                    <w:rPr>
                      <w:iCs/>
                      <w:lang w:eastAsia="en-US"/>
                    </w:rPr>
                  </w:pPr>
                  <w:r w:rsidRPr="00691FE0">
                    <w:rPr>
                      <w:iCs/>
                      <w:lang w:eastAsia="en-US"/>
                    </w:rPr>
                    <w:t>11.7</w:t>
                  </w:r>
                </w:p>
              </w:tc>
              <w:tc>
                <w:tcPr>
                  <w:tcW w:w="1370" w:type="dxa"/>
                </w:tcPr>
                <w:p w14:paraId="503D8674" w14:textId="723119AD" w:rsidR="000436E2" w:rsidRPr="00691FE0" w:rsidRDefault="000436E2" w:rsidP="000436E2">
                  <w:pPr>
                    <w:spacing w:after="0"/>
                    <w:rPr>
                      <w:iCs/>
                      <w:lang w:eastAsia="en-US"/>
                    </w:rPr>
                  </w:pPr>
                  <w:r w:rsidRPr="00691FE0">
                    <w:rPr>
                      <w:iCs/>
                      <w:lang w:eastAsia="en-US"/>
                    </w:rPr>
                    <w:t>6.0</w:t>
                  </w:r>
                </w:p>
              </w:tc>
            </w:tr>
            <w:tr w:rsidR="000436E2" w:rsidRPr="00691FE0" w14:paraId="5EC132D7" w14:textId="77777777" w:rsidTr="00421C9A">
              <w:trPr>
                <w:trHeight w:val="443"/>
              </w:trPr>
              <w:tc>
                <w:tcPr>
                  <w:tcW w:w="2297" w:type="dxa"/>
                </w:tcPr>
                <w:p w14:paraId="58A4CE6C" w14:textId="3578173F" w:rsidR="000436E2" w:rsidRPr="00691FE0" w:rsidRDefault="00691FE0" w:rsidP="000436E2">
                  <w:pPr>
                    <w:spacing w:after="0"/>
                    <w:rPr>
                      <w:iCs/>
                      <w:lang w:eastAsia="en-US"/>
                    </w:rPr>
                  </w:pPr>
                  <w:r w:rsidRPr="00691FE0">
                    <w:rPr>
                      <w:iCs/>
                      <w:lang w:eastAsia="en-US"/>
                    </w:rPr>
                    <w:t>Non-Pupil</w:t>
                  </w:r>
                  <w:r w:rsidR="000436E2" w:rsidRPr="00691FE0">
                    <w:rPr>
                      <w:iCs/>
                      <w:lang w:eastAsia="en-US"/>
                    </w:rPr>
                    <w:t xml:space="preserve"> Premium </w:t>
                  </w:r>
                </w:p>
              </w:tc>
              <w:tc>
                <w:tcPr>
                  <w:tcW w:w="1369" w:type="dxa"/>
                </w:tcPr>
                <w:p w14:paraId="458FF15B" w14:textId="77777777" w:rsidR="000436E2" w:rsidRPr="00691FE0" w:rsidRDefault="000436E2" w:rsidP="000436E2">
                  <w:pPr>
                    <w:spacing w:after="0"/>
                    <w:rPr>
                      <w:iCs/>
                      <w:lang w:eastAsia="en-US"/>
                    </w:rPr>
                  </w:pPr>
                  <w:r w:rsidRPr="00691FE0">
                    <w:rPr>
                      <w:iCs/>
                      <w:lang w:eastAsia="en-US"/>
                    </w:rPr>
                    <w:t>345</w:t>
                  </w:r>
                </w:p>
              </w:tc>
              <w:tc>
                <w:tcPr>
                  <w:tcW w:w="1369" w:type="dxa"/>
                </w:tcPr>
                <w:p w14:paraId="3E2B0E05" w14:textId="3FFD5FC8" w:rsidR="000436E2" w:rsidRPr="00691FE0" w:rsidRDefault="000436E2" w:rsidP="000436E2">
                  <w:pPr>
                    <w:spacing w:after="0"/>
                    <w:rPr>
                      <w:iCs/>
                      <w:lang w:eastAsia="en-US"/>
                    </w:rPr>
                  </w:pPr>
                  <w:r w:rsidRPr="00691FE0">
                    <w:rPr>
                      <w:iCs/>
                      <w:lang w:eastAsia="en-US"/>
                    </w:rPr>
                    <w:t>11.7</w:t>
                  </w:r>
                </w:p>
              </w:tc>
              <w:tc>
                <w:tcPr>
                  <w:tcW w:w="1370" w:type="dxa"/>
                </w:tcPr>
                <w:p w14:paraId="14C5A71E" w14:textId="4C109BA8" w:rsidR="000436E2" w:rsidRPr="00691FE0" w:rsidRDefault="000436E2" w:rsidP="000436E2">
                  <w:pPr>
                    <w:spacing w:after="0"/>
                    <w:rPr>
                      <w:iCs/>
                      <w:lang w:eastAsia="en-US"/>
                    </w:rPr>
                  </w:pPr>
                  <w:r w:rsidRPr="00691FE0">
                    <w:rPr>
                      <w:iCs/>
                      <w:lang w:eastAsia="en-US"/>
                    </w:rPr>
                    <w:t>12.0</w:t>
                  </w:r>
                </w:p>
              </w:tc>
              <w:tc>
                <w:tcPr>
                  <w:tcW w:w="1369" w:type="dxa"/>
                </w:tcPr>
                <w:p w14:paraId="7DA8E071" w14:textId="7E5ECA56" w:rsidR="000436E2" w:rsidRPr="00691FE0" w:rsidRDefault="000436E2" w:rsidP="000436E2">
                  <w:pPr>
                    <w:spacing w:after="0"/>
                    <w:rPr>
                      <w:iCs/>
                      <w:lang w:eastAsia="en-US"/>
                    </w:rPr>
                  </w:pPr>
                  <w:r w:rsidRPr="00691FE0">
                    <w:rPr>
                      <w:iCs/>
                      <w:lang w:eastAsia="en-US"/>
                    </w:rPr>
                    <w:t>12.1</w:t>
                  </w:r>
                </w:p>
              </w:tc>
              <w:tc>
                <w:tcPr>
                  <w:tcW w:w="1370" w:type="dxa"/>
                </w:tcPr>
                <w:p w14:paraId="52B7583E" w14:textId="59B696EF" w:rsidR="000436E2" w:rsidRPr="00691FE0" w:rsidRDefault="000436E2" w:rsidP="000436E2">
                  <w:pPr>
                    <w:spacing w:after="0"/>
                    <w:rPr>
                      <w:iCs/>
                      <w:lang w:eastAsia="en-US"/>
                    </w:rPr>
                  </w:pPr>
                  <w:r w:rsidRPr="00691FE0">
                    <w:rPr>
                      <w:iCs/>
                      <w:lang w:eastAsia="en-US"/>
                    </w:rPr>
                    <w:t>5.9</w:t>
                  </w:r>
                </w:p>
              </w:tc>
            </w:tr>
            <w:tr w:rsidR="000436E2" w:rsidRPr="00691FE0" w14:paraId="7FD7D565" w14:textId="77777777" w:rsidTr="00421C9A">
              <w:trPr>
                <w:trHeight w:val="443"/>
              </w:trPr>
              <w:tc>
                <w:tcPr>
                  <w:tcW w:w="2297" w:type="dxa"/>
                </w:tcPr>
                <w:p w14:paraId="34C846A9" w14:textId="77777777" w:rsidR="000436E2" w:rsidRPr="00691FE0" w:rsidRDefault="000436E2" w:rsidP="000436E2">
                  <w:pPr>
                    <w:spacing w:after="0"/>
                    <w:rPr>
                      <w:iCs/>
                      <w:lang w:eastAsia="en-US"/>
                    </w:rPr>
                  </w:pPr>
                  <w:r w:rsidRPr="00691FE0">
                    <w:rPr>
                      <w:iCs/>
                      <w:lang w:eastAsia="en-US"/>
                    </w:rPr>
                    <w:t>Gap</w:t>
                  </w:r>
                </w:p>
              </w:tc>
              <w:tc>
                <w:tcPr>
                  <w:tcW w:w="1369" w:type="dxa"/>
                </w:tcPr>
                <w:p w14:paraId="024B9219" w14:textId="77777777" w:rsidR="000436E2" w:rsidRPr="00691FE0" w:rsidRDefault="000436E2" w:rsidP="000436E2">
                  <w:pPr>
                    <w:spacing w:after="0"/>
                    <w:rPr>
                      <w:iCs/>
                      <w:lang w:eastAsia="en-US"/>
                    </w:rPr>
                  </w:pPr>
                  <w:r w:rsidRPr="00691FE0">
                    <w:rPr>
                      <w:iCs/>
                      <w:lang w:eastAsia="en-US"/>
                    </w:rPr>
                    <w:t>-</w:t>
                  </w:r>
                </w:p>
              </w:tc>
              <w:tc>
                <w:tcPr>
                  <w:tcW w:w="1369" w:type="dxa"/>
                </w:tcPr>
                <w:p w14:paraId="28306E40" w14:textId="4F0433CF" w:rsidR="000436E2" w:rsidRPr="00691FE0" w:rsidRDefault="00691FE0" w:rsidP="000436E2">
                  <w:pPr>
                    <w:spacing w:after="0"/>
                    <w:rPr>
                      <w:iCs/>
                      <w:lang w:eastAsia="en-US"/>
                    </w:rPr>
                  </w:pPr>
                  <w:r>
                    <w:rPr>
                      <w:iCs/>
                      <w:lang w:eastAsia="en-US"/>
                    </w:rPr>
                    <w:t>+</w:t>
                  </w:r>
                  <w:r w:rsidR="000436E2" w:rsidRPr="00691FE0">
                    <w:rPr>
                      <w:iCs/>
                      <w:lang w:eastAsia="en-US"/>
                    </w:rPr>
                    <w:t>0.8</w:t>
                  </w:r>
                </w:p>
              </w:tc>
              <w:tc>
                <w:tcPr>
                  <w:tcW w:w="1370" w:type="dxa"/>
                </w:tcPr>
                <w:p w14:paraId="65024453" w14:textId="451718AE" w:rsidR="000436E2" w:rsidRPr="00691FE0" w:rsidRDefault="000436E2" w:rsidP="000436E2">
                  <w:pPr>
                    <w:spacing w:after="0"/>
                    <w:rPr>
                      <w:iCs/>
                      <w:lang w:eastAsia="en-US"/>
                    </w:rPr>
                  </w:pPr>
                  <w:r w:rsidRPr="00691FE0">
                    <w:rPr>
                      <w:iCs/>
                      <w:lang w:eastAsia="en-US"/>
                    </w:rPr>
                    <w:t>-0.5</w:t>
                  </w:r>
                </w:p>
              </w:tc>
              <w:tc>
                <w:tcPr>
                  <w:tcW w:w="1369" w:type="dxa"/>
                </w:tcPr>
                <w:p w14:paraId="2304020A" w14:textId="45B7B126" w:rsidR="000436E2" w:rsidRPr="00691FE0" w:rsidRDefault="000436E2" w:rsidP="000436E2">
                  <w:pPr>
                    <w:spacing w:after="0"/>
                    <w:rPr>
                      <w:iCs/>
                      <w:lang w:eastAsia="en-US"/>
                    </w:rPr>
                  </w:pPr>
                  <w:r w:rsidRPr="00691FE0">
                    <w:rPr>
                      <w:iCs/>
                      <w:lang w:eastAsia="en-US"/>
                    </w:rPr>
                    <w:t>-0.4</w:t>
                  </w:r>
                </w:p>
              </w:tc>
              <w:tc>
                <w:tcPr>
                  <w:tcW w:w="1370" w:type="dxa"/>
                </w:tcPr>
                <w:p w14:paraId="6BCF03F6" w14:textId="6F446F7A" w:rsidR="000436E2" w:rsidRPr="00691FE0" w:rsidRDefault="00691FE0" w:rsidP="000436E2">
                  <w:pPr>
                    <w:spacing w:after="0"/>
                    <w:rPr>
                      <w:iCs/>
                      <w:lang w:eastAsia="en-US"/>
                    </w:rPr>
                  </w:pPr>
                  <w:r>
                    <w:rPr>
                      <w:iCs/>
                      <w:lang w:eastAsia="en-US"/>
                    </w:rPr>
                    <w:t>+</w:t>
                  </w:r>
                  <w:r w:rsidR="000436E2" w:rsidRPr="00691FE0">
                    <w:rPr>
                      <w:iCs/>
                      <w:lang w:eastAsia="en-US"/>
                    </w:rPr>
                    <w:t>0.1</w:t>
                  </w:r>
                </w:p>
              </w:tc>
            </w:tr>
          </w:tbl>
          <w:p w14:paraId="28C93CA3" w14:textId="4B27FF0C" w:rsidR="000436E2" w:rsidRPr="00691FE0" w:rsidRDefault="000436E2" w:rsidP="00E7502D">
            <w:pPr>
              <w:spacing w:after="0"/>
              <w:rPr>
                <w:iCs/>
                <w:u w:val="single"/>
                <w:lang w:eastAsia="en-US"/>
              </w:rPr>
            </w:pPr>
          </w:p>
          <w:p w14:paraId="1BC865FB" w14:textId="4E1296DA" w:rsidR="004A37A9" w:rsidRPr="00691FE0" w:rsidRDefault="004A37A9" w:rsidP="004A37A9">
            <w:pPr>
              <w:rPr>
                <w:b/>
                <w:bCs/>
                <w:iCs/>
                <w:u w:val="single"/>
                <w:lang w:eastAsia="en-US"/>
              </w:rPr>
            </w:pPr>
            <w:r w:rsidRPr="00691FE0">
              <w:rPr>
                <w:b/>
                <w:bCs/>
                <w:iCs/>
                <w:u w:val="single"/>
                <w:lang w:eastAsia="en-US"/>
              </w:rPr>
              <w:t>Attainment 2020/2021 (expected 80% progress)</w:t>
            </w:r>
          </w:p>
          <w:tbl>
            <w:tblPr>
              <w:tblStyle w:val="TableGrid"/>
              <w:tblW w:w="0" w:type="auto"/>
              <w:tblLayout w:type="fixed"/>
              <w:tblLook w:val="04A0" w:firstRow="1" w:lastRow="0" w:firstColumn="1" w:lastColumn="0" w:noHBand="0" w:noVBand="1"/>
            </w:tblPr>
            <w:tblGrid>
              <w:gridCol w:w="2297"/>
              <w:gridCol w:w="1369"/>
              <w:gridCol w:w="1369"/>
              <w:gridCol w:w="1370"/>
              <w:gridCol w:w="1369"/>
              <w:gridCol w:w="1370"/>
            </w:tblGrid>
            <w:tr w:rsidR="004A37A9" w:rsidRPr="00691FE0" w14:paraId="2D3117AF" w14:textId="77777777" w:rsidTr="00421C9A">
              <w:trPr>
                <w:trHeight w:val="456"/>
              </w:trPr>
              <w:tc>
                <w:tcPr>
                  <w:tcW w:w="2297" w:type="dxa"/>
                </w:tcPr>
                <w:p w14:paraId="71FD0C4C" w14:textId="77777777" w:rsidR="004A37A9" w:rsidRPr="00691FE0" w:rsidRDefault="004A37A9" w:rsidP="004A37A9">
                  <w:pPr>
                    <w:spacing w:after="0"/>
                    <w:rPr>
                      <w:iCs/>
                      <w:lang w:eastAsia="en-US"/>
                    </w:rPr>
                  </w:pPr>
                </w:p>
              </w:tc>
              <w:tc>
                <w:tcPr>
                  <w:tcW w:w="1369" w:type="dxa"/>
                </w:tcPr>
                <w:p w14:paraId="13CDAFB5" w14:textId="77777777" w:rsidR="004A37A9" w:rsidRPr="00691FE0" w:rsidRDefault="004A37A9" w:rsidP="004A37A9">
                  <w:pPr>
                    <w:spacing w:after="0"/>
                    <w:rPr>
                      <w:iCs/>
                      <w:lang w:eastAsia="en-US"/>
                    </w:rPr>
                  </w:pPr>
                  <w:r w:rsidRPr="00691FE0">
                    <w:rPr>
                      <w:iCs/>
                      <w:lang w:eastAsia="en-US"/>
                    </w:rPr>
                    <w:t xml:space="preserve">Pupils </w:t>
                  </w:r>
                </w:p>
              </w:tc>
              <w:tc>
                <w:tcPr>
                  <w:tcW w:w="1369" w:type="dxa"/>
                </w:tcPr>
                <w:p w14:paraId="54DA5C0A" w14:textId="77777777" w:rsidR="004A37A9" w:rsidRPr="00691FE0" w:rsidRDefault="004A37A9" w:rsidP="004A37A9">
                  <w:pPr>
                    <w:spacing w:after="0"/>
                    <w:rPr>
                      <w:iCs/>
                      <w:lang w:eastAsia="en-US"/>
                    </w:rPr>
                  </w:pPr>
                  <w:r w:rsidRPr="00691FE0">
                    <w:rPr>
                      <w:iCs/>
                      <w:lang w:eastAsia="en-US"/>
                    </w:rPr>
                    <w:t xml:space="preserve">Reading </w:t>
                  </w:r>
                </w:p>
              </w:tc>
              <w:tc>
                <w:tcPr>
                  <w:tcW w:w="1370" w:type="dxa"/>
                </w:tcPr>
                <w:p w14:paraId="5809C8B1" w14:textId="77777777" w:rsidR="004A37A9" w:rsidRPr="00691FE0" w:rsidRDefault="004A37A9" w:rsidP="004A37A9">
                  <w:pPr>
                    <w:spacing w:after="0"/>
                    <w:rPr>
                      <w:iCs/>
                      <w:lang w:eastAsia="en-US"/>
                    </w:rPr>
                  </w:pPr>
                  <w:r w:rsidRPr="00691FE0">
                    <w:rPr>
                      <w:iCs/>
                      <w:lang w:eastAsia="en-US"/>
                    </w:rPr>
                    <w:t>Writing</w:t>
                  </w:r>
                </w:p>
              </w:tc>
              <w:tc>
                <w:tcPr>
                  <w:tcW w:w="1369" w:type="dxa"/>
                </w:tcPr>
                <w:p w14:paraId="0A651F12" w14:textId="77777777" w:rsidR="004A37A9" w:rsidRPr="00691FE0" w:rsidRDefault="004A37A9" w:rsidP="004A37A9">
                  <w:pPr>
                    <w:spacing w:after="0"/>
                    <w:rPr>
                      <w:iCs/>
                      <w:lang w:eastAsia="en-US"/>
                    </w:rPr>
                  </w:pPr>
                  <w:r w:rsidRPr="00691FE0">
                    <w:rPr>
                      <w:iCs/>
                      <w:lang w:eastAsia="en-US"/>
                    </w:rPr>
                    <w:t xml:space="preserve">Maths </w:t>
                  </w:r>
                </w:p>
              </w:tc>
              <w:tc>
                <w:tcPr>
                  <w:tcW w:w="1370" w:type="dxa"/>
                </w:tcPr>
                <w:p w14:paraId="6465B72D" w14:textId="77777777" w:rsidR="004A37A9" w:rsidRPr="00691FE0" w:rsidRDefault="004A37A9" w:rsidP="004A37A9">
                  <w:pPr>
                    <w:spacing w:after="0"/>
                    <w:rPr>
                      <w:iCs/>
                      <w:lang w:eastAsia="en-US"/>
                    </w:rPr>
                  </w:pPr>
                  <w:proofErr w:type="spellStart"/>
                  <w:r w:rsidRPr="00691FE0">
                    <w:rPr>
                      <w:iCs/>
                      <w:lang w:eastAsia="en-US"/>
                    </w:rPr>
                    <w:t>SpaG</w:t>
                  </w:r>
                  <w:proofErr w:type="spellEnd"/>
                </w:p>
              </w:tc>
            </w:tr>
            <w:tr w:rsidR="004A37A9" w:rsidRPr="00691FE0" w14:paraId="138F17CF" w14:textId="77777777" w:rsidTr="00421C9A">
              <w:trPr>
                <w:trHeight w:val="375"/>
              </w:trPr>
              <w:tc>
                <w:tcPr>
                  <w:tcW w:w="2297" w:type="dxa"/>
                </w:tcPr>
                <w:p w14:paraId="4F666259" w14:textId="77777777" w:rsidR="004A37A9" w:rsidRPr="00691FE0" w:rsidRDefault="004A37A9" w:rsidP="004A37A9">
                  <w:pPr>
                    <w:spacing w:after="0"/>
                    <w:rPr>
                      <w:iCs/>
                      <w:lang w:eastAsia="en-US"/>
                    </w:rPr>
                  </w:pPr>
                  <w:r w:rsidRPr="00691FE0">
                    <w:rPr>
                      <w:iCs/>
                      <w:lang w:eastAsia="en-US"/>
                    </w:rPr>
                    <w:t>Pupil Premium</w:t>
                  </w:r>
                </w:p>
              </w:tc>
              <w:tc>
                <w:tcPr>
                  <w:tcW w:w="1369" w:type="dxa"/>
                </w:tcPr>
                <w:p w14:paraId="25D7DF01" w14:textId="4230B910" w:rsidR="004A37A9" w:rsidRPr="00691FE0" w:rsidRDefault="004A37A9" w:rsidP="004A37A9">
                  <w:pPr>
                    <w:spacing w:after="0"/>
                    <w:rPr>
                      <w:iCs/>
                      <w:lang w:eastAsia="en-US"/>
                    </w:rPr>
                  </w:pPr>
                  <w:r w:rsidRPr="00691FE0">
                    <w:rPr>
                      <w:iCs/>
                      <w:lang w:eastAsia="en-US"/>
                    </w:rPr>
                    <w:t>109</w:t>
                  </w:r>
                </w:p>
              </w:tc>
              <w:tc>
                <w:tcPr>
                  <w:tcW w:w="1369" w:type="dxa"/>
                </w:tcPr>
                <w:p w14:paraId="6592E7B4" w14:textId="247DC8FA" w:rsidR="004A37A9" w:rsidRPr="00691FE0" w:rsidRDefault="004A37A9" w:rsidP="004A37A9">
                  <w:pPr>
                    <w:spacing w:after="0"/>
                    <w:rPr>
                      <w:iCs/>
                      <w:lang w:eastAsia="en-US"/>
                    </w:rPr>
                  </w:pPr>
                  <w:r w:rsidRPr="00691FE0">
                    <w:rPr>
                      <w:iCs/>
                      <w:lang w:eastAsia="en-US"/>
                    </w:rPr>
                    <w:t>4</w:t>
                  </w:r>
                  <w:r w:rsidR="00691FE0" w:rsidRPr="00691FE0">
                    <w:rPr>
                      <w:iCs/>
                      <w:lang w:eastAsia="en-US"/>
                    </w:rPr>
                    <w:t>8</w:t>
                  </w:r>
                  <w:r w:rsidRPr="00691FE0">
                    <w:rPr>
                      <w:iCs/>
                      <w:lang w:eastAsia="en-US"/>
                    </w:rPr>
                    <w:t>.</w:t>
                  </w:r>
                  <w:r w:rsidR="00691FE0" w:rsidRPr="00691FE0">
                    <w:rPr>
                      <w:iCs/>
                      <w:lang w:eastAsia="en-US"/>
                    </w:rPr>
                    <w:t>6</w:t>
                  </w:r>
                  <w:r w:rsidRPr="00691FE0">
                    <w:rPr>
                      <w:iCs/>
                      <w:lang w:eastAsia="en-US"/>
                    </w:rPr>
                    <w:t>%</w:t>
                  </w:r>
                </w:p>
              </w:tc>
              <w:tc>
                <w:tcPr>
                  <w:tcW w:w="1370" w:type="dxa"/>
                </w:tcPr>
                <w:p w14:paraId="4FCFC306" w14:textId="3CF7A0B0" w:rsidR="004A37A9" w:rsidRPr="00691FE0" w:rsidRDefault="00691FE0" w:rsidP="004A37A9">
                  <w:pPr>
                    <w:spacing w:after="0"/>
                    <w:rPr>
                      <w:iCs/>
                      <w:lang w:eastAsia="en-US"/>
                    </w:rPr>
                  </w:pPr>
                  <w:r w:rsidRPr="00691FE0">
                    <w:rPr>
                      <w:iCs/>
                      <w:lang w:eastAsia="en-US"/>
                    </w:rPr>
                    <w:t>53.2</w:t>
                  </w:r>
                  <w:r w:rsidR="004A37A9" w:rsidRPr="00691FE0">
                    <w:rPr>
                      <w:iCs/>
                      <w:lang w:eastAsia="en-US"/>
                    </w:rPr>
                    <w:t>%</w:t>
                  </w:r>
                </w:p>
              </w:tc>
              <w:tc>
                <w:tcPr>
                  <w:tcW w:w="1369" w:type="dxa"/>
                </w:tcPr>
                <w:p w14:paraId="7079A6D3" w14:textId="5B07BD91" w:rsidR="004A37A9" w:rsidRPr="00691FE0" w:rsidRDefault="00691FE0" w:rsidP="004A37A9">
                  <w:pPr>
                    <w:spacing w:after="0"/>
                    <w:rPr>
                      <w:iCs/>
                      <w:lang w:eastAsia="en-US"/>
                    </w:rPr>
                  </w:pPr>
                  <w:r w:rsidRPr="00691FE0">
                    <w:rPr>
                      <w:iCs/>
                      <w:lang w:eastAsia="en-US"/>
                    </w:rPr>
                    <w:t>55.0</w:t>
                  </w:r>
                  <w:r w:rsidR="004A37A9" w:rsidRPr="00691FE0">
                    <w:rPr>
                      <w:iCs/>
                      <w:lang w:eastAsia="en-US"/>
                    </w:rPr>
                    <w:t>%</w:t>
                  </w:r>
                </w:p>
              </w:tc>
              <w:tc>
                <w:tcPr>
                  <w:tcW w:w="1370" w:type="dxa"/>
                </w:tcPr>
                <w:p w14:paraId="0601F134" w14:textId="50FA9C79" w:rsidR="004A37A9" w:rsidRPr="00691FE0" w:rsidRDefault="00691FE0" w:rsidP="004A37A9">
                  <w:pPr>
                    <w:spacing w:after="0"/>
                    <w:rPr>
                      <w:iCs/>
                      <w:lang w:eastAsia="en-US"/>
                    </w:rPr>
                  </w:pPr>
                  <w:r w:rsidRPr="00691FE0">
                    <w:rPr>
                      <w:iCs/>
                      <w:lang w:eastAsia="en-US"/>
                    </w:rPr>
                    <w:t>44.0</w:t>
                  </w:r>
                  <w:r w:rsidR="004A37A9" w:rsidRPr="00691FE0">
                    <w:rPr>
                      <w:iCs/>
                      <w:lang w:eastAsia="en-US"/>
                    </w:rPr>
                    <w:t>%</w:t>
                  </w:r>
                </w:p>
              </w:tc>
            </w:tr>
            <w:tr w:rsidR="004A37A9" w:rsidRPr="00691FE0" w14:paraId="08F916BA" w14:textId="77777777" w:rsidTr="00421C9A">
              <w:trPr>
                <w:trHeight w:val="443"/>
              </w:trPr>
              <w:tc>
                <w:tcPr>
                  <w:tcW w:w="2297" w:type="dxa"/>
                </w:tcPr>
                <w:p w14:paraId="73911159" w14:textId="519F0631" w:rsidR="004A37A9" w:rsidRPr="00691FE0" w:rsidRDefault="00691FE0" w:rsidP="004A37A9">
                  <w:pPr>
                    <w:spacing w:after="0"/>
                    <w:rPr>
                      <w:iCs/>
                      <w:lang w:eastAsia="en-US"/>
                    </w:rPr>
                  </w:pPr>
                  <w:r w:rsidRPr="00691FE0">
                    <w:rPr>
                      <w:iCs/>
                      <w:lang w:eastAsia="en-US"/>
                    </w:rPr>
                    <w:t>Non-Pupil</w:t>
                  </w:r>
                  <w:r w:rsidR="004A37A9" w:rsidRPr="00691FE0">
                    <w:rPr>
                      <w:iCs/>
                      <w:lang w:eastAsia="en-US"/>
                    </w:rPr>
                    <w:t xml:space="preserve"> Premium </w:t>
                  </w:r>
                </w:p>
              </w:tc>
              <w:tc>
                <w:tcPr>
                  <w:tcW w:w="1369" w:type="dxa"/>
                </w:tcPr>
                <w:p w14:paraId="1F538988" w14:textId="2B3BF834" w:rsidR="004A37A9" w:rsidRPr="00691FE0" w:rsidRDefault="004A37A9" w:rsidP="004A37A9">
                  <w:pPr>
                    <w:spacing w:after="0"/>
                    <w:rPr>
                      <w:iCs/>
                      <w:lang w:eastAsia="en-US"/>
                    </w:rPr>
                  </w:pPr>
                  <w:r w:rsidRPr="00691FE0">
                    <w:rPr>
                      <w:iCs/>
                      <w:lang w:eastAsia="en-US"/>
                    </w:rPr>
                    <w:t>341</w:t>
                  </w:r>
                </w:p>
              </w:tc>
              <w:tc>
                <w:tcPr>
                  <w:tcW w:w="1369" w:type="dxa"/>
                </w:tcPr>
                <w:p w14:paraId="62CFE62B" w14:textId="246C6000" w:rsidR="004A37A9" w:rsidRPr="00691FE0" w:rsidRDefault="00691FE0" w:rsidP="004A37A9">
                  <w:pPr>
                    <w:spacing w:after="0"/>
                    <w:rPr>
                      <w:iCs/>
                      <w:lang w:eastAsia="en-US"/>
                    </w:rPr>
                  </w:pPr>
                  <w:r w:rsidRPr="00691FE0">
                    <w:rPr>
                      <w:iCs/>
                      <w:lang w:eastAsia="en-US"/>
                    </w:rPr>
                    <w:t>76.8</w:t>
                  </w:r>
                  <w:r w:rsidR="004A37A9" w:rsidRPr="00691FE0">
                    <w:rPr>
                      <w:iCs/>
                      <w:lang w:eastAsia="en-US"/>
                    </w:rPr>
                    <w:t>%</w:t>
                  </w:r>
                </w:p>
              </w:tc>
              <w:tc>
                <w:tcPr>
                  <w:tcW w:w="1370" w:type="dxa"/>
                </w:tcPr>
                <w:p w14:paraId="5CBDEF90" w14:textId="0789AD5C" w:rsidR="004A37A9" w:rsidRPr="00691FE0" w:rsidRDefault="00691FE0" w:rsidP="004A37A9">
                  <w:pPr>
                    <w:spacing w:after="0"/>
                    <w:rPr>
                      <w:iCs/>
                      <w:lang w:eastAsia="en-US"/>
                    </w:rPr>
                  </w:pPr>
                  <w:r w:rsidRPr="00691FE0">
                    <w:rPr>
                      <w:iCs/>
                      <w:lang w:eastAsia="en-US"/>
                    </w:rPr>
                    <w:t>75.1</w:t>
                  </w:r>
                  <w:r w:rsidR="004A37A9" w:rsidRPr="00691FE0">
                    <w:rPr>
                      <w:iCs/>
                      <w:lang w:eastAsia="en-US"/>
                    </w:rPr>
                    <w:t>%</w:t>
                  </w:r>
                </w:p>
              </w:tc>
              <w:tc>
                <w:tcPr>
                  <w:tcW w:w="1369" w:type="dxa"/>
                </w:tcPr>
                <w:p w14:paraId="7D9C4F62" w14:textId="4C9D8920" w:rsidR="004A37A9" w:rsidRPr="00691FE0" w:rsidRDefault="00691FE0" w:rsidP="004A37A9">
                  <w:pPr>
                    <w:spacing w:after="0"/>
                    <w:rPr>
                      <w:iCs/>
                      <w:lang w:eastAsia="en-US"/>
                    </w:rPr>
                  </w:pPr>
                  <w:r w:rsidRPr="00691FE0">
                    <w:rPr>
                      <w:iCs/>
                      <w:lang w:eastAsia="en-US"/>
                    </w:rPr>
                    <w:t>79</w:t>
                  </w:r>
                  <w:r w:rsidR="004A37A9" w:rsidRPr="00691FE0">
                    <w:rPr>
                      <w:iCs/>
                      <w:lang w:eastAsia="en-US"/>
                    </w:rPr>
                    <w:t>.</w:t>
                  </w:r>
                  <w:r w:rsidRPr="00691FE0">
                    <w:rPr>
                      <w:iCs/>
                      <w:lang w:eastAsia="en-US"/>
                    </w:rPr>
                    <w:t>6</w:t>
                  </w:r>
                  <w:r w:rsidR="004A37A9" w:rsidRPr="00691FE0">
                    <w:rPr>
                      <w:iCs/>
                      <w:lang w:eastAsia="en-US"/>
                    </w:rPr>
                    <w:t>%</w:t>
                  </w:r>
                </w:p>
              </w:tc>
              <w:tc>
                <w:tcPr>
                  <w:tcW w:w="1370" w:type="dxa"/>
                </w:tcPr>
                <w:p w14:paraId="709E6E44" w14:textId="1843D24F" w:rsidR="004A37A9" w:rsidRPr="00691FE0" w:rsidRDefault="00691FE0" w:rsidP="004A37A9">
                  <w:pPr>
                    <w:spacing w:after="0"/>
                    <w:rPr>
                      <w:iCs/>
                      <w:lang w:eastAsia="en-US"/>
                    </w:rPr>
                  </w:pPr>
                  <w:r w:rsidRPr="00691FE0">
                    <w:rPr>
                      <w:iCs/>
                      <w:lang w:eastAsia="en-US"/>
                    </w:rPr>
                    <w:t>61.3</w:t>
                  </w:r>
                  <w:r w:rsidR="004A37A9" w:rsidRPr="00691FE0">
                    <w:rPr>
                      <w:iCs/>
                      <w:lang w:eastAsia="en-US"/>
                    </w:rPr>
                    <w:t>%</w:t>
                  </w:r>
                </w:p>
              </w:tc>
            </w:tr>
            <w:tr w:rsidR="004A37A9" w:rsidRPr="00691FE0" w14:paraId="3B3CCF5A" w14:textId="77777777" w:rsidTr="00421C9A">
              <w:trPr>
                <w:trHeight w:val="443"/>
              </w:trPr>
              <w:tc>
                <w:tcPr>
                  <w:tcW w:w="2297" w:type="dxa"/>
                </w:tcPr>
                <w:p w14:paraId="56E97FF6" w14:textId="77777777" w:rsidR="004A37A9" w:rsidRPr="00691FE0" w:rsidRDefault="004A37A9" w:rsidP="004A37A9">
                  <w:pPr>
                    <w:spacing w:after="0"/>
                    <w:rPr>
                      <w:iCs/>
                      <w:lang w:eastAsia="en-US"/>
                    </w:rPr>
                  </w:pPr>
                  <w:r w:rsidRPr="00691FE0">
                    <w:rPr>
                      <w:iCs/>
                      <w:lang w:eastAsia="en-US"/>
                    </w:rPr>
                    <w:t>Gap</w:t>
                  </w:r>
                </w:p>
              </w:tc>
              <w:tc>
                <w:tcPr>
                  <w:tcW w:w="1369" w:type="dxa"/>
                </w:tcPr>
                <w:p w14:paraId="56DEE884" w14:textId="77777777" w:rsidR="004A37A9" w:rsidRPr="00691FE0" w:rsidRDefault="004A37A9" w:rsidP="004A37A9">
                  <w:pPr>
                    <w:spacing w:after="0"/>
                    <w:rPr>
                      <w:iCs/>
                      <w:lang w:eastAsia="en-US"/>
                    </w:rPr>
                  </w:pPr>
                  <w:r w:rsidRPr="00691FE0">
                    <w:rPr>
                      <w:iCs/>
                      <w:lang w:eastAsia="en-US"/>
                    </w:rPr>
                    <w:t>-</w:t>
                  </w:r>
                </w:p>
              </w:tc>
              <w:tc>
                <w:tcPr>
                  <w:tcW w:w="1369" w:type="dxa"/>
                </w:tcPr>
                <w:p w14:paraId="408AFC3A" w14:textId="2074D1A8" w:rsidR="004A37A9" w:rsidRPr="00691FE0" w:rsidRDefault="004A37A9" w:rsidP="004A37A9">
                  <w:pPr>
                    <w:spacing w:after="0"/>
                    <w:rPr>
                      <w:iCs/>
                      <w:lang w:eastAsia="en-US"/>
                    </w:rPr>
                  </w:pPr>
                  <w:r w:rsidRPr="00691FE0">
                    <w:rPr>
                      <w:iCs/>
                      <w:lang w:eastAsia="en-US"/>
                    </w:rPr>
                    <w:t>-</w:t>
                  </w:r>
                  <w:r w:rsidR="00691FE0" w:rsidRPr="00691FE0">
                    <w:rPr>
                      <w:iCs/>
                      <w:lang w:eastAsia="en-US"/>
                    </w:rPr>
                    <w:t>28.2</w:t>
                  </w:r>
                  <w:r w:rsidRPr="00691FE0">
                    <w:rPr>
                      <w:iCs/>
                      <w:lang w:eastAsia="en-US"/>
                    </w:rPr>
                    <w:t>%</w:t>
                  </w:r>
                </w:p>
              </w:tc>
              <w:tc>
                <w:tcPr>
                  <w:tcW w:w="1370" w:type="dxa"/>
                </w:tcPr>
                <w:p w14:paraId="2EFB029B" w14:textId="59B06DD7" w:rsidR="004A37A9" w:rsidRPr="00691FE0" w:rsidRDefault="004A37A9" w:rsidP="004A37A9">
                  <w:pPr>
                    <w:spacing w:after="0"/>
                    <w:rPr>
                      <w:iCs/>
                      <w:lang w:eastAsia="en-US"/>
                    </w:rPr>
                  </w:pPr>
                  <w:r w:rsidRPr="00691FE0">
                    <w:rPr>
                      <w:iCs/>
                      <w:lang w:eastAsia="en-US"/>
                    </w:rPr>
                    <w:t>-</w:t>
                  </w:r>
                  <w:r w:rsidR="00691FE0" w:rsidRPr="00691FE0">
                    <w:rPr>
                      <w:iCs/>
                      <w:lang w:eastAsia="en-US"/>
                    </w:rPr>
                    <w:t>21.9</w:t>
                  </w:r>
                  <w:r w:rsidRPr="00691FE0">
                    <w:rPr>
                      <w:iCs/>
                      <w:lang w:eastAsia="en-US"/>
                    </w:rPr>
                    <w:t>%</w:t>
                  </w:r>
                </w:p>
              </w:tc>
              <w:tc>
                <w:tcPr>
                  <w:tcW w:w="1369" w:type="dxa"/>
                </w:tcPr>
                <w:p w14:paraId="6E9FBD5C" w14:textId="0DCA113A" w:rsidR="004A37A9" w:rsidRPr="00691FE0" w:rsidRDefault="004A37A9" w:rsidP="004A37A9">
                  <w:pPr>
                    <w:spacing w:after="0"/>
                    <w:rPr>
                      <w:iCs/>
                      <w:lang w:eastAsia="en-US"/>
                    </w:rPr>
                  </w:pPr>
                  <w:r w:rsidRPr="00691FE0">
                    <w:rPr>
                      <w:iCs/>
                      <w:lang w:eastAsia="en-US"/>
                    </w:rPr>
                    <w:t>-2</w:t>
                  </w:r>
                  <w:r w:rsidR="00691FE0" w:rsidRPr="00691FE0">
                    <w:rPr>
                      <w:iCs/>
                      <w:lang w:eastAsia="en-US"/>
                    </w:rPr>
                    <w:t>4.6</w:t>
                  </w:r>
                  <w:r w:rsidRPr="00691FE0">
                    <w:rPr>
                      <w:iCs/>
                      <w:lang w:eastAsia="en-US"/>
                    </w:rPr>
                    <w:t>%</w:t>
                  </w:r>
                </w:p>
              </w:tc>
              <w:tc>
                <w:tcPr>
                  <w:tcW w:w="1370" w:type="dxa"/>
                </w:tcPr>
                <w:p w14:paraId="01307673" w14:textId="5BC43329" w:rsidR="004A37A9" w:rsidRPr="00691FE0" w:rsidRDefault="004A37A9" w:rsidP="004A37A9">
                  <w:pPr>
                    <w:spacing w:after="0"/>
                    <w:rPr>
                      <w:iCs/>
                      <w:lang w:eastAsia="en-US"/>
                    </w:rPr>
                  </w:pPr>
                  <w:r w:rsidRPr="00691FE0">
                    <w:rPr>
                      <w:iCs/>
                      <w:lang w:eastAsia="en-US"/>
                    </w:rPr>
                    <w:t>-</w:t>
                  </w:r>
                  <w:r w:rsidR="00691FE0" w:rsidRPr="00691FE0">
                    <w:rPr>
                      <w:iCs/>
                      <w:lang w:eastAsia="en-US"/>
                    </w:rPr>
                    <w:t>17.3</w:t>
                  </w:r>
                  <w:r w:rsidRPr="00691FE0">
                    <w:rPr>
                      <w:iCs/>
                      <w:lang w:eastAsia="en-US"/>
                    </w:rPr>
                    <w:t>%</w:t>
                  </w:r>
                </w:p>
              </w:tc>
            </w:tr>
          </w:tbl>
          <w:p w14:paraId="26EB84AB" w14:textId="77777777" w:rsidR="004A37A9" w:rsidRPr="00691FE0" w:rsidRDefault="004A37A9" w:rsidP="00E7502D">
            <w:pPr>
              <w:spacing w:after="0"/>
              <w:rPr>
                <w:iCs/>
                <w:lang w:eastAsia="en-US"/>
              </w:rPr>
            </w:pPr>
          </w:p>
          <w:p w14:paraId="344D5250" w14:textId="4DE5780E" w:rsidR="004A37A9" w:rsidRPr="00691FE0" w:rsidRDefault="004A37A9" w:rsidP="004A37A9">
            <w:pPr>
              <w:rPr>
                <w:b/>
                <w:bCs/>
                <w:iCs/>
                <w:u w:val="single"/>
                <w:lang w:eastAsia="en-US"/>
              </w:rPr>
            </w:pPr>
            <w:r w:rsidRPr="00691FE0">
              <w:rPr>
                <w:b/>
                <w:bCs/>
                <w:iCs/>
                <w:u w:val="single"/>
                <w:lang w:eastAsia="en-US"/>
              </w:rPr>
              <w:t xml:space="preserve">Progress 2020/2021 (expected 12 months progress) </w:t>
            </w:r>
          </w:p>
          <w:tbl>
            <w:tblPr>
              <w:tblStyle w:val="TableGrid"/>
              <w:tblW w:w="0" w:type="auto"/>
              <w:tblLayout w:type="fixed"/>
              <w:tblLook w:val="04A0" w:firstRow="1" w:lastRow="0" w:firstColumn="1" w:lastColumn="0" w:noHBand="0" w:noVBand="1"/>
            </w:tblPr>
            <w:tblGrid>
              <w:gridCol w:w="2297"/>
              <w:gridCol w:w="1369"/>
              <w:gridCol w:w="1369"/>
              <w:gridCol w:w="1370"/>
              <w:gridCol w:w="1369"/>
              <w:gridCol w:w="1370"/>
            </w:tblGrid>
            <w:tr w:rsidR="004A37A9" w:rsidRPr="00691FE0" w14:paraId="3BED2C3D" w14:textId="77777777" w:rsidTr="00421C9A">
              <w:trPr>
                <w:trHeight w:val="456"/>
              </w:trPr>
              <w:tc>
                <w:tcPr>
                  <w:tcW w:w="2297" w:type="dxa"/>
                </w:tcPr>
                <w:p w14:paraId="155B97C3" w14:textId="77777777" w:rsidR="004A37A9" w:rsidRPr="00691FE0" w:rsidRDefault="004A37A9" w:rsidP="004A37A9">
                  <w:pPr>
                    <w:spacing w:after="0"/>
                    <w:rPr>
                      <w:iCs/>
                      <w:lang w:eastAsia="en-US"/>
                    </w:rPr>
                  </w:pPr>
                </w:p>
              </w:tc>
              <w:tc>
                <w:tcPr>
                  <w:tcW w:w="1369" w:type="dxa"/>
                </w:tcPr>
                <w:p w14:paraId="75D9DF5D" w14:textId="77777777" w:rsidR="004A37A9" w:rsidRPr="00691FE0" w:rsidRDefault="004A37A9" w:rsidP="004A37A9">
                  <w:pPr>
                    <w:spacing w:after="0"/>
                    <w:rPr>
                      <w:iCs/>
                      <w:lang w:eastAsia="en-US"/>
                    </w:rPr>
                  </w:pPr>
                  <w:r w:rsidRPr="00691FE0">
                    <w:rPr>
                      <w:iCs/>
                      <w:lang w:eastAsia="en-US"/>
                    </w:rPr>
                    <w:t xml:space="preserve">Pupils </w:t>
                  </w:r>
                </w:p>
              </w:tc>
              <w:tc>
                <w:tcPr>
                  <w:tcW w:w="1369" w:type="dxa"/>
                </w:tcPr>
                <w:p w14:paraId="425AF696" w14:textId="77777777" w:rsidR="004A37A9" w:rsidRPr="00691FE0" w:rsidRDefault="004A37A9" w:rsidP="004A37A9">
                  <w:pPr>
                    <w:spacing w:after="0"/>
                    <w:rPr>
                      <w:iCs/>
                      <w:lang w:eastAsia="en-US"/>
                    </w:rPr>
                  </w:pPr>
                  <w:r w:rsidRPr="00691FE0">
                    <w:rPr>
                      <w:iCs/>
                      <w:lang w:eastAsia="en-US"/>
                    </w:rPr>
                    <w:t xml:space="preserve">Reading </w:t>
                  </w:r>
                </w:p>
              </w:tc>
              <w:tc>
                <w:tcPr>
                  <w:tcW w:w="1370" w:type="dxa"/>
                </w:tcPr>
                <w:p w14:paraId="36B29F73" w14:textId="77777777" w:rsidR="004A37A9" w:rsidRPr="00691FE0" w:rsidRDefault="004A37A9" w:rsidP="004A37A9">
                  <w:pPr>
                    <w:spacing w:after="0"/>
                    <w:rPr>
                      <w:iCs/>
                      <w:lang w:eastAsia="en-US"/>
                    </w:rPr>
                  </w:pPr>
                  <w:r w:rsidRPr="00691FE0">
                    <w:rPr>
                      <w:iCs/>
                      <w:lang w:eastAsia="en-US"/>
                    </w:rPr>
                    <w:t>Writing</w:t>
                  </w:r>
                </w:p>
              </w:tc>
              <w:tc>
                <w:tcPr>
                  <w:tcW w:w="1369" w:type="dxa"/>
                </w:tcPr>
                <w:p w14:paraId="7D9BD923" w14:textId="77777777" w:rsidR="004A37A9" w:rsidRPr="00691FE0" w:rsidRDefault="004A37A9" w:rsidP="004A37A9">
                  <w:pPr>
                    <w:spacing w:after="0"/>
                    <w:rPr>
                      <w:iCs/>
                      <w:lang w:eastAsia="en-US"/>
                    </w:rPr>
                  </w:pPr>
                  <w:r w:rsidRPr="00691FE0">
                    <w:rPr>
                      <w:iCs/>
                      <w:lang w:eastAsia="en-US"/>
                    </w:rPr>
                    <w:t xml:space="preserve">Maths </w:t>
                  </w:r>
                </w:p>
              </w:tc>
              <w:tc>
                <w:tcPr>
                  <w:tcW w:w="1370" w:type="dxa"/>
                </w:tcPr>
                <w:p w14:paraId="5EE6162A" w14:textId="77777777" w:rsidR="004A37A9" w:rsidRPr="00691FE0" w:rsidRDefault="004A37A9" w:rsidP="004A37A9">
                  <w:pPr>
                    <w:spacing w:after="0"/>
                    <w:rPr>
                      <w:iCs/>
                      <w:lang w:eastAsia="en-US"/>
                    </w:rPr>
                  </w:pPr>
                  <w:proofErr w:type="spellStart"/>
                  <w:r w:rsidRPr="00691FE0">
                    <w:rPr>
                      <w:iCs/>
                      <w:lang w:eastAsia="en-US"/>
                    </w:rPr>
                    <w:t>SpaG</w:t>
                  </w:r>
                  <w:proofErr w:type="spellEnd"/>
                </w:p>
              </w:tc>
            </w:tr>
            <w:tr w:rsidR="004A37A9" w:rsidRPr="00691FE0" w14:paraId="337797F8" w14:textId="77777777" w:rsidTr="00421C9A">
              <w:trPr>
                <w:trHeight w:val="375"/>
              </w:trPr>
              <w:tc>
                <w:tcPr>
                  <w:tcW w:w="2297" w:type="dxa"/>
                </w:tcPr>
                <w:p w14:paraId="14C6F7FB" w14:textId="77777777" w:rsidR="004A37A9" w:rsidRPr="00691FE0" w:rsidRDefault="004A37A9" w:rsidP="004A37A9">
                  <w:pPr>
                    <w:spacing w:after="0"/>
                    <w:rPr>
                      <w:iCs/>
                      <w:lang w:eastAsia="en-US"/>
                    </w:rPr>
                  </w:pPr>
                  <w:r w:rsidRPr="00691FE0">
                    <w:rPr>
                      <w:iCs/>
                      <w:lang w:eastAsia="en-US"/>
                    </w:rPr>
                    <w:t>Pupil Premium</w:t>
                  </w:r>
                </w:p>
              </w:tc>
              <w:tc>
                <w:tcPr>
                  <w:tcW w:w="1369" w:type="dxa"/>
                </w:tcPr>
                <w:p w14:paraId="3024072A" w14:textId="3F99015A" w:rsidR="004A37A9" w:rsidRPr="00691FE0" w:rsidRDefault="004A37A9" w:rsidP="004A37A9">
                  <w:pPr>
                    <w:spacing w:after="0"/>
                    <w:rPr>
                      <w:iCs/>
                      <w:lang w:eastAsia="en-US"/>
                    </w:rPr>
                  </w:pPr>
                  <w:r w:rsidRPr="00691FE0">
                    <w:rPr>
                      <w:iCs/>
                      <w:lang w:eastAsia="en-US"/>
                    </w:rPr>
                    <w:t>109</w:t>
                  </w:r>
                </w:p>
              </w:tc>
              <w:tc>
                <w:tcPr>
                  <w:tcW w:w="1369" w:type="dxa"/>
                </w:tcPr>
                <w:p w14:paraId="7133ABD3" w14:textId="343F2BD3" w:rsidR="004A37A9" w:rsidRPr="00691FE0" w:rsidRDefault="004A37A9" w:rsidP="004A37A9">
                  <w:pPr>
                    <w:spacing w:after="0"/>
                    <w:rPr>
                      <w:iCs/>
                      <w:lang w:eastAsia="en-US"/>
                    </w:rPr>
                  </w:pPr>
                  <w:r w:rsidRPr="00691FE0">
                    <w:rPr>
                      <w:iCs/>
                      <w:lang w:eastAsia="en-US"/>
                    </w:rPr>
                    <w:t>11.8</w:t>
                  </w:r>
                </w:p>
              </w:tc>
              <w:tc>
                <w:tcPr>
                  <w:tcW w:w="1370" w:type="dxa"/>
                </w:tcPr>
                <w:p w14:paraId="6653A820" w14:textId="75A0CAC3" w:rsidR="004A37A9" w:rsidRPr="00691FE0" w:rsidRDefault="004A37A9" w:rsidP="004A37A9">
                  <w:pPr>
                    <w:spacing w:after="0"/>
                    <w:rPr>
                      <w:iCs/>
                      <w:lang w:eastAsia="en-US"/>
                    </w:rPr>
                  </w:pPr>
                  <w:r w:rsidRPr="00691FE0">
                    <w:rPr>
                      <w:iCs/>
                      <w:lang w:eastAsia="en-US"/>
                    </w:rPr>
                    <w:t>12.4</w:t>
                  </w:r>
                </w:p>
              </w:tc>
              <w:tc>
                <w:tcPr>
                  <w:tcW w:w="1369" w:type="dxa"/>
                </w:tcPr>
                <w:p w14:paraId="3265B1D0" w14:textId="77777777" w:rsidR="004A37A9" w:rsidRPr="00691FE0" w:rsidRDefault="004A37A9" w:rsidP="004A37A9">
                  <w:pPr>
                    <w:spacing w:after="0"/>
                    <w:rPr>
                      <w:iCs/>
                      <w:lang w:eastAsia="en-US"/>
                    </w:rPr>
                  </w:pPr>
                  <w:r w:rsidRPr="00691FE0">
                    <w:rPr>
                      <w:iCs/>
                      <w:lang w:eastAsia="en-US"/>
                    </w:rPr>
                    <w:t>11.7</w:t>
                  </w:r>
                </w:p>
              </w:tc>
              <w:tc>
                <w:tcPr>
                  <w:tcW w:w="1370" w:type="dxa"/>
                </w:tcPr>
                <w:p w14:paraId="02633868" w14:textId="4011EF5F" w:rsidR="004A37A9" w:rsidRPr="00691FE0" w:rsidRDefault="004A37A9" w:rsidP="004A37A9">
                  <w:pPr>
                    <w:spacing w:after="0"/>
                    <w:rPr>
                      <w:iCs/>
                      <w:lang w:eastAsia="en-US"/>
                    </w:rPr>
                  </w:pPr>
                  <w:r w:rsidRPr="00691FE0">
                    <w:rPr>
                      <w:iCs/>
                      <w:lang w:eastAsia="en-US"/>
                    </w:rPr>
                    <w:t>7.7</w:t>
                  </w:r>
                </w:p>
              </w:tc>
            </w:tr>
            <w:tr w:rsidR="004A37A9" w:rsidRPr="00691FE0" w14:paraId="278E3FA2" w14:textId="77777777" w:rsidTr="00421C9A">
              <w:trPr>
                <w:trHeight w:val="443"/>
              </w:trPr>
              <w:tc>
                <w:tcPr>
                  <w:tcW w:w="2297" w:type="dxa"/>
                </w:tcPr>
                <w:p w14:paraId="0E0DC2B1" w14:textId="4D24C119" w:rsidR="004A37A9" w:rsidRPr="00691FE0" w:rsidRDefault="00691FE0" w:rsidP="004A37A9">
                  <w:pPr>
                    <w:spacing w:after="0"/>
                    <w:rPr>
                      <w:iCs/>
                      <w:lang w:eastAsia="en-US"/>
                    </w:rPr>
                  </w:pPr>
                  <w:r w:rsidRPr="00691FE0">
                    <w:rPr>
                      <w:iCs/>
                      <w:lang w:eastAsia="en-US"/>
                    </w:rPr>
                    <w:t>Non-Pupil</w:t>
                  </w:r>
                  <w:r w:rsidR="004A37A9" w:rsidRPr="00691FE0">
                    <w:rPr>
                      <w:iCs/>
                      <w:lang w:eastAsia="en-US"/>
                    </w:rPr>
                    <w:t xml:space="preserve"> Premium </w:t>
                  </w:r>
                </w:p>
              </w:tc>
              <w:tc>
                <w:tcPr>
                  <w:tcW w:w="1369" w:type="dxa"/>
                </w:tcPr>
                <w:p w14:paraId="40F2B041" w14:textId="7E94F49D" w:rsidR="004A37A9" w:rsidRPr="00691FE0" w:rsidRDefault="004A37A9" w:rsidP="004A37A9">
                  <w:pPr>
                    <w:spacing w:after="0"/>
                    <w:rPr>
                      <w:iCs/>
                      <w:lang w:eastAsia="en-US"/>
                    </w:rPr>
                  </w:pPr>
                  <w:r w:rsidRPr="00691FE0">
                    <w:rPr>
                      <w:iCs/>
                      <w:lang w:eastAsia="en-US"/>
                    </w:rPr>
                    <w:t>341</w:t>
                  </w:r>
                </w:p>
              </w:tc>
              <w:tc>
                <w:tcPr>
                  <w:tcW w:w="1369" w:type="dxa"/>
                </w:tcPr>
                <w:p w14:paraId="3960910B" w14:textId="57A1D895" w:rsidR="004A37A9" w:rsidRPr="00691FE0" w:rsidRDefault="004A37A9" w:rsidP="004A37A9">
                  <w:pPr>
                    <w:spacing w:after="0"/>
                    <w:rPr>
                      <w:iCs/>
                      <w:lang w:eastAsia="en-US"/>
                    </w:rPr>
                  </w:pPr>
                  <w:r w:rsidRPr="00691FE0">
                    <w:rPr>
                      <w:iCs/>
                      <w:lang w:eastAsia="en-US"/>
                    </w:rPr>
                    <w:t>12.0</w:t>
                  </w:r>
                </w:p>
              </w:tc>
              <w:tc>
                <w:tcPr>
                  <w:tcW w:w="1370" w:type="dxa"/>
                </w:tcPr>
                <w:p w14:paraId="48A92E42" w14:textId="20F89ADD" w:rsidR="004A37A9" w:rsidRPr="00691FE0" w:rsidRDefault="004A37A9" w:rsidP="004A37A9">
                  <w:pPr>
                    <w:spacing w:after="0"/>
                    <w:rPr>
                      <w:iCs/>
                      <w:lang w:eastAsia="en-US"/>
                    </w:rPr>
                  </w:pPr>
                  <w:r w:rsidRPr="00691FE0">
                    <w:rPr>
                      <w:iCs/>
                      <w:lang w:eastAsia="en-US"/>
                    </w:rPr>
                    <w:t>12.6</w:t>
                  </w:r>
                </w:p>
              </w:tc>
              <w:tc>
                <w:tcPr>
                  <w:tcW w:w="1369" w:type="dxa"/>
                </w:tcPr>
                <w:p w14:paraId="1D607CF6" w14:textId="38C4F51D" w:rsidR="004A37A9" w:rsidRPr="00691FE0" w:rsidRDefault="004A37A9" w:rsidP="004A37A9">
                  <w:pPr>
                    <w:spacing w:after="0"/>
                    <w:rPr>
                      <w:iCs/>
                      <w:lang w:eastAsia="en-US"/>
                    </w:rPr>
                  </w:pPr>
                  <w:r w:rsidRPr="00691FE0">
                    <w:rPr>
                      <w:iCs/>
                      <w:lang w:eastAsia="en-US"/>
                    </w:rPr>
                    <w:t>11.7</w:t>
                  </w:r>
                </w:p>
              </w:tc>
              <w:tc>
                <w:tcPr>
                  <w:tcW w:w="1370" w:type="dxa"/>
                </w:tcPr>
                <w:p w14:paraId="19A69AD3" w14:textId="318FAF7A" w:rsidR="004A37A9" w:rsidRPr="00691FE0" w:rsidRDefault="004A37A9" w:rsidP="004A37A9">
                  <w:pPr>
                    <w:spacing w:after="0"/>
                    <w:rPr>
                      <w:iCs/>
                      <w:lang w:eastAsia="en-US"/>
                    </w:rPr>
                  </w:pPr>
                  <w:r w:rsidRPr="00691FE0">
                    <w:rPr>
                      <w:iCs/>
                      <w:lang w:eastAsia="en-US"/>
                    </w:rPr>
                    <w:t>8.1</w:t>
                  </w:r>
                </w:p>
              </w:tc>
            </w:tr>
            <w:tr w:rsidR="004A37A9" w:rsidRPr="00691FE0" w14:paraId="41756BBA" w14:textId="77777777" w:rsidTr="00421C9A">
              <w:trPr>
                <w:trHeight w:val="443"/>
              </w:trPr>
              <w:tc>
                <w:tcPr>
                  <w:tcW w:w="2297" w:type="dxa"/>
                </w:tcPr>
                <w:p w14:paraId="172BFF6C" w14:textId="77777777" w:rsidR="004A37A9" w:rsidRPr="00691FE0" w:rsidRDefault="004A37A9" w:rsidP="004A37A9">
                  <w:pPr>
                    <w:spacing w:after="0"/>
                    <w:rPr>
                      <w:iCs/>
                      <w:lang w:eastAsia="en-US"/>
                    </w:rPr>
                  </w:pPr>
                  <w:r w:rsidRPr="00691FE0">
                    <w:rPr>
                      <w:iCs/>
                      <w:lang w:eastAsia="en-US"/>
                    </w:rPr>
                    <w:t>Gap</w:t>
                  </w:r>
                </w:p>
              </w:tc>
              <w:tc>
                <w:tcPr>
                  <w:tcW w:w="1369" w:type="dxa"/>
                </w:tcPr>
                <w:p w14:paraId="0DF29659" w14:textId="77777777" w:rsidR="004A37A9" w:rsidRPr="00691FE0" w:rsidRDefault="004A37A9" w:rsidP="004A37A9">
                  <w:pPr>
                    <w:spacing w:after="0"/>
                    <w:rPr>
                      <w:iCs/>
                      <w:lang w:eastAsia="en-US"/>
                    </w:rPr>
                  </w:pPr>
                  <w:r w:rsidRPr="00691FE0">
                    <w:rPr>
                      <w:iCs/>
                      <w:lang w:eastAsia="en-US"/>
                    </w:rPr>
                    <w:t>-</w:t>
                  </w:r>
                </w:p>
              </w:tc>
              <w:tc>
                <w:tcPr>
                  <w:tcW w:w="1369" w:type="dxa"/>
                </w:tcPr>
                <w:p w14:paraId="2E7E8C15" w14:textId="0BE9BF4F" w:rsidR="004A37A9" w:rsidRPr="00691FE0" w:rsidRDefault="004A37A9" w:rsidP="004A37A9">
                  <w:pPr>
                    <w:spacing w:after="0"/>
                    <w:rPr>
                      <w:iCs/>
                      <w:lang w:eastAsia="en-US"/>
                    </w:rPr>
                  </w:pPr>
                  <w:r w:rsidRPr="00691FE0">
                    <w:rPr>
                      <w:iCs/>
                      <w:lang w:eastAsia="en-US"/>
                    </w:rPr>
                    <w:t>-0.2</w:t>
                  </w:r>
                </w:p>
              </w:tc>
              <w:tc>
                <w:tcPr>
                  <w:tcW w:w="1370" w:type="dxa"/>
                </w:tcPr>
                <w:p w14:paraId="47D0BA80" w14:textId="5D25BDA8" w:rsidR="004A37A9" w:rsidRPr="00691FE0" w:rsidRDefault="004A37A9" w:rsidP="004A37A9">
                  <w:pPr>
                    <w:spacing w:after="0"/>
                    <w:rPr>
                      <w:iCs/>
                      <w:lang w:eastAsia="en-US"/>
                    </w:rPr>
                  </w:pPr>
                  <w:r w:rsidRPr="00691FE0">
                    <w:rPr>
                      <w:iCs/>
                      <w:lang w:eastAsia="en-US"/>
                    </w:rPr>
                    <w:t>-0.2</w:t>
                  </w:r>
                </w:p>
              </w:tc>
              <w:tc>
                <w:tcPr>
                  <w:tcW w:w="1369" w:type="dxa"/>
                </w:tcPr>
                <w:p w14:paraId="2D8F952C" w14:textId="3E2CEF1E" w:rsidR="004A37A9" w:rsidRPr="00691FE0" w:rsidRDefault="004A37A9" w:rsidP="004A37A9">
                  <w:pPr>
                    <w:spacing w:after="0"/>
                    <w:rPr>
                      <w:iCs/>
                      <w:lang w:eastAsia="en-US"/>
                    </w:rPr>
                  </w:pPr>
                  <w:r w:rsidRPr="00691FE0">
                    <w:rPr>
                      <w:iCs/>
                      <w:lang w:eastAsia="en-US"/>
                    </w:rPr>
                    <w:t>0.</w:t>
                  </w:r>
                  <w:r w:rsidR="00691FE0" w:rsidRPr="00691FE0">
                    <w:rPr>
                      <w:iCs/>
                      <w:lang w:eastAsia="en-US"/>
                    </w:rPr>
                    <w:t>0</w:t>
                  </w:r>
                </w:p>
              </w:tc>
              <w:tc>
                <w:tcPr>
                  <w:tcW w:w="1370" w:type="dxa"/>
                </w:tcPr>
                <w:p w14:paraId="785A7633" w14:textId="4EFD69CF" w:rsidR="004A37A9" w:rsidRPr="00691FE0" w:rsidRDefault="00691FE0" w:rsidP="004A37A9">
                  <w:pPr>
                    <w:spacing w:after="0"/>
                    <w:rPr>
                      <w:iCs/>
                      <w:lang w:eastAsia="en-US"/>
                    </w:rPr>
                  </w:pPr>
                  <w:r w:rsidRPr="00691FE0">
                    <w:rPr>
                      <w:iCs/>
                      <w:lang w:eastAsia="en-US"/>
                    </w:rPr>
                    <w:t>-</w:t>
                  </w:r>
                  <w:r w:rsidR="004A37A9" w:rsidRPr="00691FE0">
                    <w:rPr>
                      <w:iCs/>
                      <w:lang w:eastAsia="en-US"/>
                    </w:rPr>
                    <w:t>0.</w:t>
                  </w:r>
                  <w:r w:rsidRPr="00691FE0">
                    <w:rPr>
                      <w:iCs/>
                      <w:lang w:eastAsia="en-US"/>
                    </w:rPr>
                    <w:t>4</w:t>
                  </w:r>
                </w:p>
              </w:tc>
            </w:tr>
          </w:tbl>
          <w:p w14:paraId="2D94EE85" w14:textId="458F23C8" w:rsidR="000436E2" w:rsidRPr="00691FE0" w:rsidRDefault="000436E2">
            <w:pPr>
              <w:rPr>
                <w:iCs/>
                <w:lang w:eastAsia="en-US"/>
              </w:rPr>
            </w:pPr>
          </w:p>
          <w:p w14:paraId="71685443" w14:textId="6E4D6C2A" w:rsidR="000436E2" w:rsidRPr="00691FE0" w:rsidRDefault="000436E2" w:rsidP="00E7502D">
            <w:pPr>
              <w:suppressAutoHyphens w:val="0"/>
              <w:autoSpaceDN/>
              <w:spacing w:before="120"/>
              <w:rPr>
                <w:iCs/>
                <w:color w:val="auto"/>
                <w:lang w:eastAsia="en-US"/>
              </w:rPr>
            </w:pPr>
            <w:r w:rsidRPr="00691FE0">
              <w:rPr>
                <w:iCs/>
                <w:color w:val="auto"/>
                <w:lang w:eastAsia="en-US"/>
              </w:rPr>
              <w:t>Our internal assessments during 2019/20 and 2020/21 suggested that the attainment</w:t>
            </w:r>
            <w:r w:rsidR="00691FE0" w:rsidRPr="00691FE0">
              <w:rPr>
                <w:iCs/>
                <w:color w:val="auto"/>
                <w:lang w:eastAsia="en-US"/>
              </w:rPr>
              <w:t xml:space="preserve"> and progress</w:t>
            </w:r>
            <w:r w:rsidRPr="00691FE0">
              <w:rPr>
                <w:iCs/>
                <w:color w:val="auto"/>
                <w:lang w:eastAsia="en-US"/>
              </w:rPr>
              <w:t xml:space="preserve"> of our pupil premium pupils was lower than th</w:t>
            </w:r>
            <w:r w:rsidR="00691FE0" w:rsidRPr="00691FE0">
              <w:rPr>
                <w:iCs/>
                <w:color w:val="auto"/>
                <w:lang w:eastAsia="en-US"/>
              </w:rPr>
              <w:t>at</w:t>
            </w:r>
            <w:r w:rsidRPr="00691FE0">
              <w:rPr>
                <w:iCs/>
                <w:color w:val="auto"/>
                <w:lang w:eastAsia="en-US"/>
              </w:rPr>
              <w:t xml:space="preserve"> of non-pupil premium pupils across the curriculum.</w:t>
            </w:r>
          </w:p>
          <w:p w14:paraId="2C9D8F53" w14:textId="148E3590" w:rsidR="004A37A9" w:rsidRPr="00691FE0" w:rsidRDefault="004A37A9" w:rsidP="00E7502D">
            <w:pPr>
              <w:suppressAutoHyphens w:val="0"/>
              <w:autoSpaceDN/>
              <w:spacing w:before="120"/>
              <w:rPr>
                <w:iCs/>
                <w:color w:val="auto"/>
                <w:lang w:eastAsia="en-US"/>
              </w:rPr>
            </w:pPr>
            <w:r w:rsidRPr="00691FE0">
              <w:rPr>
                <w:iCs/>
                <w:color w:val="auto"/>
                <w:lang w:eastAsia="en-US"/>
              </w:rPr>
              <w:t>Our assessment of the reasons for these outcomes points primarily to Covid-19 impact, which disrupted all our subject areas to varying degrees. Although a large number of our Pupil Premium pupils attended school during the school closures, we feel the impact of these closures was most detrimental to our disadvantaged pupils as they were not able to benefit from our pupil premium funded improvements to teaching and targeted interventions to the degree we had intended. In addition, our wider strategies for support we</w:t>
            </w:r>
            <w:r w:rsidR="006D0324">
              <w:rPr>
                <w:iCs/>
                <w:color w:val="auto"/>
                <w:lang w:eastAsia="en-US"/>
              </w:rPr>
              <w:t>re</w:t>
            </w:r>
            <w:r w:rsidRPr="00691FE0">
              <w:rPr>
                <w:iCs/>
                <w:color w:val="auto"/>
                <w:lang w:eastAsia="en-US"/>
              </w:rPr>
              <w:t xml:space="preserve"> unable to be delivered to the high-quality we originally proposed. The impact was mitigated by our resolution to maintain a high-quality curriculum, including during periods of partial closure, which was aided by use of online resources</w:t>
            </w:r>
            <w:r w:rsidR="009B63EF">
              <w:rPr>
                <w:iCs/>
                <w:color w:val="auto"/>
                <w:lang w:eastAsia="en-US"/>
              </w:rPr>
              <w:t xml:space="preserve"> and paper resources for those who were unable to access online. </w:t>
            </w:r>
          </w:p>
          <w:p w14:paraId="1B0F9A7D" w14:textId="750956B9" w:rsidR="000436E2" w:rsidRPr="000875A2" w:rsidRDefault="004A37A9" w:rsidP="004A37A9">
            <w:pPr>
              <w:rPr>
                <w:b/>
                <w:bCs/>
                <w:iCs/>
                <w:u w:val="single"/>
                <w:lang w:eastAsia="en-US"/>
              </w:rPr>
            </w:pPr>
            <w:r w:rsidRPr="000875A2">
              <w:rPr>
                <w:b/>
                <w:bCs/>
                <w:iCs/>
                <w:u w:val="single"/>
                <w:lang w:eastAsia="en-US"/>
              </w:rPr>
              <w:t xml:space="preserve">Attendance data </w:t>
            </w:r>
          </w:p>
          <w:tbl>
            <w:tblPr>
              <w:tblStyle w:val="TableGrid"/>
              <w:tblW w:w="0" w:type="auto"/>
              <w:tblInd w:w="454" w:type="dxa"/>
              <w:tblLayout w:type="fixed"/>
              <w:tblLook w:val="04A0" w:firstRow="1" w:lastRow="0" w:firstColumn="1" w:lastColumn="0" w:noHBand="0" w:noVBand="1"/>
            </w:tblPr>
            <w:tblGrid>
              <w:gridCol w:w="3393"/>
              <w:gridCol w:w="2274"/>
              <w:gridCol w:w="2274"/>
            </w:tblGrid>
            <w:tr w:rsidR="000875A2" w:rsidRPr="00691FE0" w14:paraId="5169407B" w14:textId="77777777" w:rsidTr="00421C9A">
              <w:trPr>
                <w:trHeight w:val="451"/>
              </w:trPr>
              <w:tc>
                <w:tcPr>
                  <w:tcW w:w="3393" w:type="dxa"/>
                </w:tcPr>
                <w:p w14:paraId="0A4F0E6E" w14:textId="77777777" w:rsidR="000875A2" w:rsidRPr="00691FE0" w:rsidRDefault="000875A2" w:rsidP="000875A2">
                  <w:pPr>
                    <w:spacing w:after="0"/>
                    <w:rPr>
                      <w:iCs/>
                      <w:lang w:eastAsia="en-US"/>
                    </w:rPr>
                  </w:pPr>
                </w:p>
              </w:tc>
              <w:tc>
                <w:tcPr>
                  <w:tcW w:w="2274" w:type="dxa"/>
                </w:tcPr>
                <w:p w14:paraId="15E948D0" w14:textId="1F9BAFBA" w:rsidR="000875A2" w:rsidRPr="00691FE0" w:rsidRDefault="000875A2" w:rsidP="000875A2">
                  <w:pPr>
                    <w:spacing w:after="0"/>
                    <w:rPr>
                      <w:iCs/>
                      <w:lang w:eastAsia="en-US"/>
                    </w:rPr>
                  </w:pPr>
                  <w:r>
                    <w:rPr>
                      <w:iCs/>
                      <w:lang w:eastAsia="en-US"/>
                    </w:rPr>
                    <w:t>2019/20</w:t>
                  </w:r>
                </w:p>
              </w:tc>
              <w:tc>
                <w:tcPr>
                  <w:tcW w:w="2274" w:type="dxa"/>
                </w:tcPr>
                <w:p w14:paraId="319B058A" w14:textId="0B87CD86" w:rsidR="000875A2" w:rsidRPr="00691FE0" w:rsidRDefault="000875A2" w:rsidP="000875A2">
                  <w:pPr>
                    <w:spacing w:after="0"/>
                    <w:rPr>
                      <w:iCs/>
                      <w:lang w:eastAsia="en-US"/>
                    </w:rPr>
                  </w:pPr>
                  <w:r>
                    <w:rPr>
                      <w:iCs/>
                      <w:lang w:eastAsia="en-US"/>
                    </w:rPr>
                    <w:t>2020/21</w:t>
                  </w:r>
                  <w:r w:rsidRPr="00691FE0">
                    <w:rPr>
                      <w:iCs/>
                      <w:lang w:eastAsia="en-US"/>
                    </w:rPr>
                    <w:t xml:space="preserve"> </w:t>
                  </w:r>
                </w:p>
              </w:tc>
            </w:tr>
            <w:tr w:rsidR="000875A2" w:rsidRPr="00691FE0" w14:paraId="084415B4" w14:textId="77777777" w:rsidTr="00421C9A">
              <w:trPr>
                <w:trHeight w:val="370"/>
              </w:trPr>
              <w:tc>
                <w:tcPr>
                  <w:tcW w:w="3393" w:type="dxa"/>
                </w:tcPr>
                <w:p w14:paraId="4DDB9735" w14:textId="77777777" w:rsidR="000875A2" w:rsidRPr="00691FE0" w:rsidRDefault="000875A2" w:rsidP="000875A2">
                  <w:pPr>
                    <w:spacing w:after="0"/>
                    <w:rPr>
                      <w:iCs/>
                      <w:lang w:eastAsia="en-US"/>
                    </w:rPr>
                  </w:pPr>
                  <w:r w:rsidRPr="00691FE0">
                    <w:rPr>
                      <w:iCs/>
                      <w:lang w:eastAsia="en-US"/>
                    </w:rPr>
                    <w:t>Pupil Premium</w:t>
                  </w:r>
                </w:p>
              </w:tc>
              <w:tc>
                <w:tcPr>
                  <w:tcW w:w="2274" w:type="dxa"/>
                </w:tcPr>
                <w:p w14:paraId="7C44B500" w14:textId="099C18A2" w:rsidR="000875A2" w:rsidRPr="00691FE0" w:rsidRDefault="000875A2" w:rsidP="000875A2">
                  <w:pPr>
                    <w:spacing w:after="0"/>
                    <w:rPr>
                      <w:iCs/>
                      <w:lang w:eastAsia="en-US"/>
                    </w:rPr>
                  </w:pPr>
                  <w:r>
                    <w:rPr>
                      <w:iCs/>
                      <w:lang w:eastAsia="en-US"/>
                    </w:rPr>
                    <w:t>90.8%</w:t>
                  </w:r>
                </w:p>
              </w:tc>
              <w:tc>
                <w:tcPr>
                  <w:tcW w:w="2274" w:type="dxa"/>
                </w:tcPr>
                <w:p w14:paraId="72E0BEA7" w14:textId="688894E8" w:rsidR="000875A2" w:rsidRPr="00691FE0" w:rsidRDefault="000875A2" w:rsidP="000875A2">
                  <w:pPr>
                    <w:spacing w:after="0"/>
                    <w:rPr>
                      <w:iCs/>
                      <w:lang w:eastAsia="en-US"/>
                    </w:rPr>
                  </w:pPr>
                  <w:r>
                    <w:rPr>
                      <w:color w:val="000000"/>
                    </w:rPr>
                    <w:t>95.3%</w:t>
                  </w:r>
                </w:p>
              </w:tc>
            </w:tr>
            <w:tr w:rsidR="000875A2" w:rsidRPr="00691FE0" w14:paraId="40043490" w14:textId="77777777" w:rsidTr="00421C9A">
              <w:trPr>
                <w:trHeight w:val="438"/>
              </w:trPr>
              <w:tc>
                <w:tcPr>
                  <w:tcW w:w="3393" w:type="dxa"/>
                </w:tcPr>
                <w:p w14:paraId="370146E6" w14:textId="13245CD0" w:rsidR="000875A2" w:rsidRPr="00691FE0" w:rsidRDefault="000875A2" w:rsidP="000875A2">
                  <w:pPr>
                    <w:spacing w:after="0"/>
                    <w:rPr>
                      <w:iCs/>
                      <w:lang w:eastAsia="en-US"/>
                    </w:rPr>
                  </w:pPr>
                  <w:r>
                    <w:rPr>
                      <w:iCs/>
                      <w:lang w:eastAsia="en-US"/>
                    </w:rPr>
                    <w:t xml:space="preserve">Whole school </w:t>
                  </w:r>
                  <w:r w:rsidRPr="00691FE0">
                    <w:rPr>
                      <w:iCs/>
                      <w:lang w:eastAsia="en-US"/>
                    </w:rPr>
                    <w:t xml:space="preserve"> </w:t>
                  </w:r>
                </w:p>
              </w:tc>
              <w:tc>
                <w:tcPr>
                  <w:tcW w:w="2274" w:type="dxa"/>
                </w:tcPr>
                <w:p w14:paraId="4709BB59" w14:textId="16D529EC" w:rsidR="000875A2" w:rsidRPr="00691FE0" w:rsidRDefault="000875A2" w:rsidP="000875A2">
                  <w:pPr>
                    <w:spacing w:after="0"/>
                    <w:rPr>
                      <w:iCs/>
                      <w:lang w:eastAsia="en-US"/>
                    </w:rPr>
                  </w:pPr>
                  <w:r>
                    <w:rPr>
                      <w:iCs/>
                      <w:lang w:eastAsia="en-US"/>
                    </w:rPr>
                    <w:t>91.5%</w:t>
                  </w:r>
                </w:p>
              </w:tc>
              <w:tc>
                <w:tcPr>
                  <w:tcW w:w="2274" w:type="dxa"/>
                </w:tcPr>
                <w:p w14:paraId="5B651E58" w14:textId="13AF3E49" w:rsidR="000875A2" w:rsidRPr="00691FE0" w:rsidRDefault="000875A2" w:rsidP="000875A2">
                  <w:pPr>
                    <w:spacing w:after="0"/>
                    <w:rPr>
                      <w:iCs/>
                      <w:lang w:eastAsia="en-US"/>
                    </w:rPr>
                  </w:pPr>
                  <w:r>
                    <w:rPr>
                      <w:color w:val="000000"/>
                    </w:rPr>
                    <w:t>96.8%</w:t>
                  </w:r>
                </w:p>
              </w:tc>
            </w:tr>
          </w:tbl>
          <w:p w14:paraId="1CC15BC5" w14:textId="21A66C47" w:rsidR="004765CB" w:rsidRDefault="000436E2" w:rsidP="004A37A9">
            <w:pPr>
              <w:suppressAutoHyphens w:val="0"/>
              <w:autoSpaceDN/>
              <w:rPr>
                <w:color w:val="auto"/>
                <w:lang w:eastAsia="en-US"/>
              </w:rPr>
            </w:pPr>
            <w:r w:rsidRPr="00E27862">
              <w:rPr>
                <w:color w:val="auto"/>
                <w:lang w:eastAsia="en-US"/>
              </w:rPr>
              <w:t xml:space="preserve"> </w:t>
            </w:r>
          </w:p>
          <w:p w14:paraId="60797A34" w14:textId="77777777" w:rsidR="00E7502D" w:rsidRDefault="00E7502D" w:rsidP="004A37A9">
            <w:pPr>
              <w:suppressAutoHyphens w:val="0"/>
              <w:autoSpaceDN/>
              <w:rPr>
                <w:color w:val="auto"/>
                <w:lang w:eastAsia="en-US"/>
              </w:rPr>
            </w:pPr>
            <w:r>
              <w:rPr>
                <w:color w:val="auto"/>
                <w:lang w:eastAsia="en-US"/>
              </w:rPr>
              <w:t xml:space="preserve">The attendance of our Pupil Premium pupils has increased from 2019/20 to 2020/21, however attendance is still below national average, hence our focus in this area within this strategy plan. </w:t>
            </w:r>
          </w:p>
          <w:p w14:paraId="7A390A26" w14:textId="77777777" w:rsidR="00827C64" w:rsidRPr="009C3D26" w:rsidRDefault="00827C64" w:rsidP="004A37A9">
            <w:pPr>
              <w:suppressAutoHyphens w:val="0"/>
              <w:autoSpaceDN/>
              <w:rPr>
                <w:b/>
                <w:bCs/>
                <w:color w:val="auto"/>
                <w:lang w:eastAsia="en-US"/>
              </w:rPr>
            </w:pPr>
          </w:p>
          <w:p w14:paraId="760FB983" w14:textId="1BD535BA" w:rsidR="00827C64" w:rsidRPr="00A03167" w:rsidRDefault="00827C64" w:rsidP="00A03167">
            <w:pPr>
              <w:suppressAutoHyphens w:val="0"/>
              <w:autoSpaceDN/>
              <w:spacing w:after="0"/>
              <w:rPr>
                <w:b/>
                <w:bCs/>
                <w:color w:val="auto"/>
                <w:u w:val="single"/>
                <w:lang w:eastAsia="en-US"/>
              </w:rPr>
            </w:pPr>
            <w:r w:rsidRPr="00A03167">
              <w:rPr>
                <w:b/>
                <w:bCs/>
                <w:color w:val="auto"/>
                <w:u w:val="single"/>
                <w:lang w:eastAsia="en-US"/>
              </w:rPr>
              <w:t>July 2022 Mid-</w:t>
            </w:r>
            <w:r w:rsidR="009C3D26" w:rsidRPr="00A03167">
              <w:rPr>
                <w:b/>
                <w:bCs/>
                <w:color w:val="auto"/>
                <w:u w:val="single"/>
                <w:lang w:eastAsia="en-US"/>
              </w:rPr>
              <w:t>S</w:t>
            </w:r>
            <w:r w:rsidRPr="00A03167">
              <w:rPr>
                <w:b/>
                <w:bCs/>
                <w:color w:val="auto"/>
                <w:u w:val="single"/>
                <w:lang w:eastAsia="en-US"/>
              </w:rPr>
              <w:t xml:space="preserve">trategy Update </w:t>
            </w:r>
          </w:p>
          <w:p w14:paraId="517D6C8D" w14:textId="77777777" w:rsidR="009C3D26" w:rsidRPr="00A03167" w:rsidRDefault="009C3D26" w:rsidP="00A03167">
            <w:pPr>
              <w:pStyle w:val="TableRowCentered"/>
              <w:spacing w:before="0" w:after="0"/>
              <w:jc w:val="left"/>
              <w:rPr>
                <w:color w:val="auto"/>
                <w:szCs w:val="24"/>
                <w:u w:val="single"/>
                <w:lang w:eastAsia="en-US"/>
              </w:rPr>
            </w:pPr>
            <w:r w:rsidRPr="00A03167">
              <w:rPr>
                <w:color w:val="auto"/>
                <w:szCs w:val="24"/>
                <w:u w:val="single"/>
                <w:lang w:eastAsia="en-US"/>
              </w:rPr>
              <w:t xml:space="preserve">Attendance </w:t>
            </w:r>
          </w:p>
          <w:p w14:paraId="3CCB5276" w14:textId="4EE9FB2C" w:rsidR="009C3D26" w:rsidRPr="00A03167" w:rsidRDefault="009C3D26" w:rsidP="00A03167">
            <w:pPr>
              <w:pStyle w:val="TableRowCentered"/>
              <w:numPr>
                <w:ilvl w:val="0"/>
                <w:numId w:val="28"/>
              </w:numPr>
              <w:spacing w:before="0" w:after="0"/>
              <w:jc w:val="left"/>
              <w:rPr>
                <w:color w:val="auto"/>
                <w:szCs w:val="24"/>
              </w:rPr>
            </w:pPr>
            <w:r w:rsidRPr="00A03167">
              <w:rPr>
                <w:color w:val="auto"/>
                <w:szCs w:val="24"/>
              </w:rPr>
              <w:t>Whole school attendance is 95.1% with PP attendance at 94.6% (NA on 23/06/22 was 89.4%)</w:t>
            </w:r>
          </w:p>
          <w:p w14:paraId="5D7AEDF8" w14:textId="64787DC3" w:rsidR="009C3D26" w:rsidRPr="00A03167" w:rsidRDefault="009C3D26" w:rsidP="00A03167">
            <w:pPr>
              <w:pStyle w:val="ListParagraph"/>
              <w:numPr>
                <w:ilvl w:val="0"/>
                <w:numId w:val="28"/>
              </w:numPr>
              <w:suppressAutoHyphens w:val="0"/>
              <w:autoSpaceDN/>
              <w:spacing w:after="0"/>
              <w:rPr>
                <w:b/>
                <w:bCs/>
                <w:color w:val="auto"/>
                <w:u w:val="single"/>
                <w:lang w:eastAsia="en-US"/>
              </w:rPr>
            </w:pPr>
            <w:r w:rsidRPr="00A03167">
              <w:rPr>
                <w:color w:val="auto"/>
              </w:rPr>
              <w:t>Whole school PA is 13.6% with PP PA at 18.8%</w:t>
            </w:r>
          </w:p>
          <w:p w14:paraId="7D7D845E" w14:textId="77777777" w:rsidR="00A03167" w:rsidRPr="00A03167" w:rsidRDefault="00A03167" w:rsidP="00A03167">
            <w:pPr>
              <w:pStyle w:val="ListParagraph"/>
              <w:numPr>
                <w:ilvl w:val="0"/>
                <w:numId w:val="0"/>
              </w:numPr>
              <w:suppressAutoHyphens w:val="0"/>
              <w:autoSpaceDN/>
              <w:spacing w:after="0"/>
              <w:ind w:left="720"/>
              <w:rPr>
                <w:b/>
                <w:bCs/>
                <w:color w:val="auto"/>
                <w:u w:val="single"/>
                <w:lang w:eastAsia="en-US"/>
              </w:rPr>
            </w:pPr>
          </w:p>
          <w:p w14:paraId="1D851AD5" w14:textId="767B0109" w:rsidR="00827C64" w:rsidRPr="00A03167" w:rsidRDefault="009C3D26" w:rsidP="00A03167">
            <w:pPr>
              <w:suppressAutoHyphens w:val="0"/>
              <w:autoSpaceDN/>
              <w:spacing w:after="0"/>
              <w:rPr>
                <w:color w:val="auto"/>
                <w:u w:val="single"/>
              </w:rPr>
            </w:pPr>
            <w:r w:rsidRPr="00A03167">
              <w:rPr>
                <w:color w:val="auto"/>
                <w:u w:val="single"/>
              </w:rPr>
              <w:t>Emotional and mental well-being</w:t>
            </w:r>
          </w:p>
          <w:p w14:paraId="67E3BFE9" w14:textId="7155D43E" w:rsidR="009C3D26" w:rsidRPr="00A03167" w:rsidRDefault="009C3D26" w:rsidP="00A03167">
            <w:pPr>
              <w:pStyle w:val="ListParagraph"/>
              <w:numPr>
                <w:ilvl w:val="0"/>
                <w:numId w:val="29"/>
              </w:numPr>
              <w:suppressAutoHyphens w:val="0"/>
              <w:autoSpaceDN/>
              <w:spacing w:after="0"/>
              <w:rPr>
                <w:color w:val="auto"/>
                <w:u w:val="single"/>
                <w:lang w:eastAsia="en-US"/>
              </w:rPr>
            </w:pPr>
            <w:r w:rsidRPr="00A03167">
              <w:rPr>
                <w:color w:val="auto"/>
              </w:rPr>
              <w:t xml:space="preserve">Awaiting parent survey results due in November 2022 to identify impact but </w:t>
            </w:r>
            <w:r w:rsidR="00A03167" w:rsidRPr="00A03167">
              <w:rPr>
                <w:color w:val="auto"/>
              </w:rPr>
              <w:t xml:space="preserve">End of Year </w:t>
            </w:r>
            <w:r w:rsidRPr="00A03167">
              <w:rPr>
                <w:color w:val="auto"/>
              </w:rPr>
              <w:t xml:space="preserve">pupil voice with PPG HLTA shows positive progress with children reporting that they feel more confident in class </w:t>
            </w:r>
            <w:r w:rsidR="00BD30FD">
              <w:rPr>
                <w:color w:val="auto"/>
              </w:rPr>
              <w:t>as a result of the additional interventions with the PPG HLTA.</w:t>
            </w:r>
            <w:r w:rsidR="005506C1">
              <w:rPr>
                <w:color w:val="auto"/>
              </w:rPr>
              <w:t xml:space="preserve"> Progress made with Passports reported too as a result of PPG HLTA support. </w:t>
            </w:r>
          </w:p>
          <w:p w14:paraId="0F9D743B" w14:textId="0054C6C9" w:rsidR="00A03167" w:rsidRPr="00A03167" w:rsidRDefault="00A03167" w:rsidP="00A03167">
            <w:pPr>
              <w:pStyle w:val="ListParagraph"/>
              <w:numPr>
                <w:ilvl w:val="0"/>
                <w:numId w:val="29"/>
              </w:numPr>
              <w:suppressAutoHyphens w:val="0"/>
              <w:autoSpaceDN/>
              <w:spacing w:after="0"/>
              <w:rPr>
                <w:color w:val="auto"/>
                <w:u w:val="single"/>
                <w:lang w:eastAsia="en-US"/>
              </w:rPr>
            </w:pPr>
            <w:r w:rsidRPr="00A03167">
              <w:rPr>
                <w:color w:val="auto"/>
              </w:rPr>
              <w:t xml:space="preserve">£5,500 spent on Dog mentor for pupils </w:t>
            </w:r>
          </w:p>
          <w:p w14:paraId="4F5AABAA" w14:textId="77777777" w:rsidR="00A03167" w:rsidRPr="00A03167" w:rsidRDefault="00A03167" w:rsidP="00A03167">
            <w:pPr>
              <w:pStyle w:val="ListParagraph"/>
              <w:numPr>
                <w:ilvl w:val="0"/>
                <w:numId w:val="0"/>
              </w:numPr>
              <w:suppressAutoHyphens w:val="0"/>
              <w:autoSpaceDN/>
              <w:spacing w:after="0"/>
              <w:ind w:left="720"/>
              <w:rPr>
                <w:color w:val="auto"/>
                <w:u w:val="single"/>
                <w:lang w:eastAsia="en-US"/>
              </w:rPr>
            </w:pPr>
          </w:p>
          <w:p w14:paraId="717FEB93" w14:textId="77777777" w:rsidR="00827C64" w:rsidRPr="00A03167" w:rsidRDefault="009C3D26" w:rsidP="00A03167">
            <w:pPr>
              <w:suppressAutoHyphens w:val="0"/>
              <w:autoSpaceDN/>
              <w:spacing w:after="0"/>
              <w:rPr>
                <w:color w:val="auto"/>
                <w:u w:val="single"/>
              </w:rPr>
            </w:pPr>
            <w:r w:rsidRPr="00A03167">
              <w:rPr>
                <w:color w:val="auto"/>
                <w:u w:val="single"/>
              </w:rPr>
              <w:t>Enhance learning and widen their cultural experiences</w:t>
            </w:r>
          </w:p>
          <w:p w14:paraId="382B4C03" w14:textId="024B7FC8" w:rsidR="009C3D26" w:rsidRPr="00A03167" w:rsidRDefault="009C3D26" w:rsidP="00A03167">
            <w:pPr>
              <w:pStyle w:val="ListParagraph"/>
              <w:numPr>
                <w:ilvl w:val="0"/>
                <w:numId w:val="29"/>
              </w:numPr>
              <w:suppressAutoHyphens w:val="0"/>
              <w:autoSpaceDN/>
              <w:spacing w:after="0"/>
              <w:rPr>
                <w:color w:val="auto"/>
                <w:lang w:eastAsia="en-US"/>
              </w:rPr>
            </w:pPr>
            <w:r w:rsidRPr="00A03167">
              <w:rPr>
                <w:color w:val="auto"/>
                <w:lang w:eastAsia="en-US"/>
              </w:rPr>
              <w:lastRenderedPageBreak/>
              <w:t xml:space="preserve">50% of Pupil Premium pupils </w:t>
            </w:r>
            <w:r w:rsidR="00A03167" w:rsidRPr="00A03167">
              <w:rPr>
                <w:color w:val="auto"/>
                <w:lang w:eastAsia="en-US"/>
              </w:rPr>
              <w:t xml:space="preserve">currently </w:t>
            </w:r>
            <w:r w:rsidRPr="00A03167">
              <w:rPr>
                <w:color w:val="auto"/>
                <w:lang w:eastAsia="en-US"/>
              </w:rPr>
              <w:t xml:space="preserve">attend Breakfast or After school club. </w:t>
            </w:r>
          </w:p>
          <w:p w14:paraId="17A27CD2" w14:textId="4DB846D9" w:rsidR="009C3D26" w:rsidRDefault="00A03167" w:rsidP="00A03167">
            <w:pPr>
              <w:pStyle w:val="ListParagraph"/>
              <w:numPr>
                <w:ilvl w:val="0"/>
                <w:numId w:val="29"/>
              </w:numPr>
              <w:suppressAutoHyphens w:val="0"/>
              <w:autoSpaceDN/>
              <w:spacing w:after="0"/>
              <w:rPr>
                <w:color w:val="auto"/>
                <w:lang w:eastAsia="en-US"/>
              </w:rPr>
            </w:pPr>
            <w:r w:rsidRPr="00A03167">
              <w:rPr>
                <w:color w:val="auto"/>
                <w:lang w:eastAsia="en-US"/>
              </w:rPr>
              <w:t xml:space="preserve">£25,480 spent on subsidising Breakfast and Afterschool club, school journey, school trips and enrichment days for pupils. </w:t>
            </w:r>
          </w:p>
          <w:p w14:paraId="3182C1E2" w14:textId="77777777" w:rsidR="00A03167" w:rsidRPr="00A03167" w:rsidRDefault="00A03167" w:rsidP="00A03167">
            <w:pPr>
              <w:pStyle w:val="ListParagraph"/>
              <w:numPr>
                <w:ilvl w:val="0"/>
                <w:numId w:val="0"/>
              </w:numPr>
              <w:suppressAutoHyphens w:val="0"/>
              <w:autoSpaceDN/>
              <w:spacing w:after="0"/>
              <w:ind w:left="720"/>
              <w:rPr>
                <w:color w:val="auto"/>
                <w:lang w:eastAsia="en-US"/>
              </w:rPr>
            </w:pPr>
          </w:p>
          <w:p w14:paraId="46044029" w14:textId="223FEF64" w:rsidR="00A03167" w:rsidRPr="00A03167" w:rsidRDefault="00A03167" w:rsidP="00A03167">
            <w:pPr>
              <w:suppressAutoHyphens w:val="0"/>
              <w:autoSpaceDN/>
              <w:spacing w:after="0"/>
              <w:rPr>
                <w:color w:val="auto"/>
                <w:u w:val="single"/>
              </w:rPr>
            </w:pPr>
            <w:r w:rsidRPr="00A03167">
              <w:rPr>
                <w:color w:val="auto"/>
                <w:u w:val="single"/>
              </w:rPr>
              <w:t>Increased parental engagement with school life</w:t>
            </w:r>
          </w:p>
          <w:p w14:paraId="09CF85F4" w14:textId="36B88FE6" w:rsidR="00A03167" w:rsidRPr="00A03167" w:rsidRDefault="00A03167" w:rsidP="00A03167">
            <w:pPr>
              <w:pStyle w:val="ListParagraph"/>
              <w:numPr>
                <w:ilvl w:val="0"/>
                <w:numId w:val="31"/>
              </w:numPr>
              <w:suppressAutoHyphens w:val="0"/>
              <w:autoSpaceDN/>
              <w:spacing w:after="0"/>
              <w:rPr>
                <w:color w:val="auto"/>
              </w:rPr>
            </w:pPr>
            <w:r w:rsidRPr="00A03167">
              <w:rPr>
                <w:color w:val="auto"/>
              </w:rPr>
              <w:t>£1500 spent on Parent workshops including Kent Adult Education workshops for parents to attend free of charge.</w:t>
            </w:r>
          </w:p>
          <w:p w14:paraId="57D24304" w14:textId="435529C3" w:rsidR="00A03167" w:rsidRPr="00A03167" w:rsidRDefault="00A03167" w:rsidP="00A03167">
            <w:pPr>
              <w:pStyle w:val="ListParagraph"/>
              <w:numPr>
                <w:ilvl w:val="0"/>
                <w:numId w:val="30"/>
              </w:numPr>
              <w:suppressAutoHyphens w:val="0"/>
              <w:autoSpaceDN/>
              <w:spacing w:after="0"/>
              <w:rPr>
                <w:color w:val="auto"/>
                <w:u w:val="single"/>
                <w:lang w:eastAsia="en-US"/>
              </w:rPr>
            </w:pPr>
            <w:r w:rsidRPr="00A03167">
              <w:rPr>
                <w:color w:val="auto"/>
              </w:rPr>
              <w:t>Awaiting parent survey results due in November 2022 to identify impact.</w:t>
            </w:r>
          </w:p>
          <w:p w14:paraId="352FF116" w14:textId="18A586C6" w:rsidR="00A03167" w:rsidRPr="00A03167" w:rsidRDefault="00A03167" w:rsidP="00A03167">
            <w:pPr>
              <w:pStyle w:val="ListParagraph"/>
              <w:numPr>
                <w:ilvl w:val="0"/>
                <w:numId w:val="30"/>
              </w:numPr>
              <w:suppressAutoHyphens w:val="0"/>
              <w:autoSpaceDN/>
              <w:spacing w:after="0"/>
              <w:rPr>
                <w:color w:val="auto"/>
                <w:u w:val="single"/>
                <w:lang w:eastAsia="en-US"/>
              </w:rPr>
            </w:pPr>
            <w:r w:rsidRPr="00A03167">
              <w:rPr>
                <w:color w:val="auto"/>
              </w:rPr>
              <w:t xml:space="preserve">End of Year Pupil voice with PPG HLTA indicates </w:t>
            </w:r>
            <w:proofErr w:type="gramStart"/>
            <w:r w:rsidRPr="00A03167">
              <w:rPr>
                <w:color w:val="auto"/>
              </w:rPr>
              <w:t>this needs</w:t>
            </w:r>
            <w:proofErr w:type="gramEnd"/>
            <w:r w:rsidRPr="00A03167">
              <w:rPr>
                <w:color w:val="auto"/>
              </w:rPr>
              <w:t xml:space="preserve"> further development.</w:t>
            </w:r>
          </w:p>
          <w:p w14:paraId="21301C3E" w14:textId="77777777" w:rsidR="00A03167" w:rsidRPr="00A03167" w:rsidRDefault="00A03167" w:rsidP="00A03167">
            <w:pPr>
              <w:pStyle w:val="ListParagraph"/>
              <w:numPr>
                <w:ilvl w:val="0"/>
                <w:numId w:val="0"/>
              </w:numPr>
              <w:suppressAutoHyphens w:val="0"/>
              <w:autoSpaceDN/>
              <w:spacing w:after="0"/>
              <w:ind w:left="720"/>
              <w:rPr>
                <w:color w:val="auto"/>
                <w:u w:val="single"/>
                <w:lang w:eastAsia="en-US"/>
              </w:rPr>
            </w:pPr>
          </w:p>
          <w:p w14:paraId="77AA0A3B" w14:textId="77777777" w:rsidR="00A03167" w:rsidRPr="00A03167" w:rsidRDefault="00A03167" w:rsidP="00A03167">
            <w:pPr>
              <w:suppressAutoHyphens w:val="0"/>
              <w:autoSpaceDN/>
              <w:spacing w:after="0"/>
              <w:rPr>
                <w:color w:val="auto"/>
                <w:u w:val="single"/>
              </w:rPr>
            </w:pPr>
            <w:r w:rsidRPr="00A03167">
              <w:rPr>
                <w:color w:val="auto"/>
                <w:u w:val="single"/>
              </w:rPr>
              <w:t>Improved communication and language skills</w:t>
            </w:r>
          </w:p>
          <w:p w14:paraId="2CE5CC76" w14:textId="4FDDFBA9" w:rsidR="00A03167" w:rsidRPr="00A03167" w:rsidRDefault="00A03167" w:rsidP="00A03167">
            <w:pPr>
              <w:pStyle w:val="ListParagraph"/>
              <w:numPr>
                <w:ilvl w:val="0"/>
                <w:numId w:val="30"/>
              </w:numPr>
              <w:spacing w:after="0"/>
              <w:rPr>
                <w:rFonts w:eastAsia="Calibri" w:cs="Arial"/>
              </w:rPr>
            </w:pPr>
            <w:r w:rsidRPr="00A03167">
              <w:rPr>
                <w:rFonts w:eastAsia="Calibri" w:cs="Arial"/>
              </w:rPr>
              <w:t xml:space="preserve">Recent Take One project evidence of oracy skills developing. Confidence levels developing. </w:t>
            </w:r>
          </w:p>
          <w:p w14:paraId="06E1A89B" w14:textId="1E400399" w:rsidR="00A03167" w:rsidRPr="00A03167" w:rsidRDefault="00A03167" w:rsidP="00A03167">
            <w:pPr>
              <w:pStyle w:val="ListParagraph"/>
              <w:numPr>
                <w:ilvl w:val="0"/>
                <w:numId w:val="30"/>
              </w:numPr>
              <w:spacing w:after="0"/>
              <w:rPr>
                <w:rFonts w:eastAsia="Calibri" w:cs="Arial"/>
              </w:rPr>
            </w:pPr>
            <w:r w:rsidRPr="00A03167">
              <w:rPr>
                <w:rFonts w:eastAsia="Calibri" w:cs="Arial"/>
              </w:rPr>
              <w:t xml:space="preserve">Writing outcomes improving (evidenced through Trust moderation). </w:t>
            </w:r>
          </w:p>
          <w:p w14:paraId="464D436E" w14:textId="77777777" w:rsidR="00A03167" w:rsidRDefault="00A03167" w:rsidP="00A03167">
            <w:pPr>
              <w:pStyle w:val="ListParagraph"/>
              <w:numPr>
                <w:ilvl w:val="0"/>
                <w:numId w:val="30"/>
              </w:numPr>
              <w:spacing w:after="0"/>
              <w:rPr>
                <w:rFonts w:eastAsia="Calibri" w:cs="Arial"/>
              </w:rPr>
            </w:pPr>
            <w:r w:rsidRPr="00A03167">
              <w:rPr>
                <w:rFonts w:eastAsia="Calibri" w:cs="Arial"/>
              </w:rPr>
              <w:t>Spelling outcomes still need further development (Staff voice – awaiting data).</w:t>
            </w:r>
          </w:p>
          <w:p w14:paraId="4382C3CC" w14:textId="534C04E1" w:rsidR="00A03167" w:rsidRDefault="00A03167" w:rsidP="00A03167">
            <w:pPr>
              <w:pStyle w:val="ListParagraph"/>
              <w:numPr>
                <w:ilvl w:val="0"/>
                <w:numId w:val="30"/>
              </w:numPr>
              <w:spacing w:after="0"/>
              <w:rPr>
                <w:rFonts w:eastAsia="Calibri" w:cs="Arial"/>
              </w:rPr>
            </w:pPr>
            <w:r w:rsidRPr="00A03167">
              <w:rPr>
                <w:rFonts w:eastAsia="Calibri" w:cs="Arial"/>
              </w:rPr>
              <w:t>Daily opportunities are provided through Spelling scheme</w:t>
            </w:r>
            <w:r>
              <w:rPr>
                <w:rFonts w:eastAsia="Calibri" w:cs="Arial"/>
              </w:rPr>
              <w:t xml:space="preserve"> (</w:t>
            </w:r>
            <w:proofErr w:type="spellStart"/>
            <w:r>
              <w:rPr>
                <w:rFonts w:eastAsia="Calibri" w:cs="Arial"/>
              </w:rPr>
              <w:t>EdShed</w:t>
            </w:r>
            <w:proofErr w:type="spellEnd"/>
            <w:r>
              <w:rPr>
                <w:rFonts w:eastAsia="Calibri" w:cs="Arial"/>
              </w:rPr>
              <w:t>).</w:t>
            </w:r>
          </w:p>
          <w:p w14:paraId="266419F6" w14:textId="77777777" w:rsidR="00A03167" w:rsidRPr="00A03167" w:rsidRDefault="00A03167" w:rsidP="00A03167">
            <w:pPr>
              <w:spacing w:after="0"/>
              <w:ind w:left="360"/>
              <w:rPr>
                <w:rFonts w:eastAsia="Calibri" w:cs="Arial"/>
              </w:rPr>
            </w:pPr>
          </w:p>
          <w:p w14:paraId="01436A06" w14:textId="77777777" w:rsidR="00A03167" w:rsidRDefault="00A03167" w:rsidP="00A03167">
            <w:pPr>
              <w:spacing w:after="0"/>
              <w:rPr>
                <w:color w:val="auto"/>
                <w:u w:val="single"/>
              </w:rPr>
            </w:pPr>
            <w:r>
              <w:rPr>
                <w:color w:val="auto"/>
                <w:u w:val="single"/>
              </w:rPr>
              <w:t>Outcomes in R,W and M</w:t>
            </w:r>
            <w:r w:rsidRPr="00A03167">
              <w:rPr>
                <w:color w:val="auto"/>
                <w:u w:val="single"/>
              </w:rPr>
              <w:t xml:space="preserve"> to be in line with that of non-PPG pupils</w:t>
            </w:r>
          </w:p>
          <w:p w14:paraId="3A4B5A1C" w14:textId="31A26F84" w:rsidR="00A03167" w:rsidRPr="00C44B95" w:rsidRDefault="009F0EB9" w:rsidP="00C44B95">
            <w:pPr>
              <w:pStyle w:val="ListParagraph"/>
              <w:numPr>
                <w:ilvl w:val="0"/>
                <w:numId w:val="32"/>
              </w:numPr>
              <w:spacing w:after="0"/>
              <w:rPr>
                <w:rFonts w:eastAsia="Calibri" w:cs="Arial"/>
                <w:u w:val="single"/>
              </w:rPr>
            </w:pPr>
            <w:r>
              <w:rPr>
                <w:color w:val="auto"/>
                <w:sz w:val="22"/>
                <w:szCs w:val="22"/>
              </w:rPr>
              <w:t>QFT teaching training completed to promote this in classrooms however staff training needed to help staff implement the PP strategy.</w:t>
            </w:r>
          </w:p>
          <w:p w14:paraId="035A9982" w14:textId="77777777" w:rsidR="009F0EB9" w:rsidRDefault="009F0EB9" w:rsidP="009F0EB9">
            <w:pPr>
              <w:pStyle w:val="TableRowCentered"/>
              <w:spacing w:before="0" w:after="0"/>
              <w:ind w:left="0"/>
              <w:jc w:val="left"/>
              <w:rPr>
                <w:rFonts w:eastAsia="Calibri" w:cs="Arial"/>
                <w:u w:val="single"/>
              </w:rPr>
            </w:pPr>
          </w:p>
          <w:tbl>
            <w:tblPr>
              <w:tblStyle w:val="TableGrid"/>
              <w:tblW w:w="0" w:type="auto"/>
              <w:jc w:val="center"/>
              <w:tblLayout w:type="fixed"/>
              <w:tblLook w:val="04A0" w:firstRow="1" w:lastRow="0" w:firstColumn="1" w:lastColumn="0" w:noHBand="0" w:noVBand="1"/>
            </w:tblPr>
            <w:tblGrid>
              <w:gridCol w:w="1833"/>
              <w:gridCol w:w="971"/>
              <w:gridCol w:w="1619"/>
            </w:tblGrid>
            <w:tr w:rsidR="009F0EB9" w14:paraId="25B142D8" w14:textId="77777777" w:rsidTr="00421C9A">
              <w:trPr>
                <w:trHeight w:val="256"/>
                <w:jc w:val="center"/>
              </w:trPr>
              <w:tc>
                <w:tcPr>
                  <w:tcW w:w="1833" w:type="dxa"/>
                  <w:shd w:val="clear" w:color="auto" w:fill="F2F2F2" w:themeFill="background1" w:themeFillShade="F2"/>
                </w:tcPr>
                <w:p w14:paraId="15BE2A0C" w14:textId="3DE9C475" w:rsidR="009F0EB9" w:rsidRPr="00C44B95" w:rsidRDefault="009F0EB9" w:rsidP="009F0EB9">
                  <w:pPr>
                    <w:pStyle w:val="TableRowCentered"/>
                    <w:spacing w:before="0" w:after="0"/>
                    <w:ind w:left="0"/>
                    <w:jc w:val="left"/>
                    <w:rPr>
                      <w:rFonts w:eastAsia="Calibri" w:cs="Arial"/>
                      <w:sz w:val="22"/>
                      <w:szCs w:val="18"/>
                    </w:rPr>
                  </w:pPr>
                  <w:r w:rsidRPr="00C44B95">
                    <w:rPr>
                      <w:rFonts w:eastAsia="Calibri" w:cs="Arial"/>
                      <w:sz w:val="22"/>
                      <w:szCs w:val="18"/>
                    </w:rPr>
                    <w:t>EYFS</w:t>
                  </w:r>
                </w:p>
              </w:tc>
              <w:tc>
                <w:tcPr>
                  <w:tcW w:w="971" w:type="dxa"/>
                </w:tcPr>
                <w:p w14:paraId="3B5FCD86" w14:textId="589C6DAF" w:rsidR="009F0EB9" w:rsidRPr="00C44B95" w:rsidRDefault="009F0EB9" w:rsidP="009F0EB9">
                  <w:pPr>
                    <w:pStyle w:val="TableRowCentered"/>
                    <w:spacing w:before="0" w:after="0"/>
                    <w:ind w:left="0"/>
                    <w:jc w:val="left"/>
                    <w:rPr>
                      <w:rFonts w:eastAsia="Calibri" w:cs="Arial"/>
                      <w:sz w:val="22"/>
                      <w:szCs w:val="18"/>
                    </w:rPr>
                  </w:pPr>
                  <w:r w:rsidRPr="00C44B95">
                    <w:rPr>
                      <w:rFonts w:eastAsia="Calibri" w:cs="Arial"/>
                      <w:sz w:val="22"/>
                      <w:szCs w:val="18"/>
                    </w:rPr>
                    <w:t>Pupils</w:t>
                  </w:r>
                </w:p>
              </w:tc>
              <w:tc>
                <w:tcPr>
                  <w:tcW w:w="1619" w:type="dxa"/>
                </w:tcPr>
                <w:p w14:paraId="655C6C3D" w14:textId="38538A6B" w:rsidR="009F0EB9" w:rsidRPr="00C44B95" w:rsidRDefault="009F0EB9" w:rsidP="009F0EB9">
                  <w:pPr>
                    <w:pStyle w:val="TableRowCentered"/>
                    <w:spacing w:before="0" w:after="0"/>
                    <w:ind w:left="0"/>
                    <w:jc w:val="left"/>
                    <w:rPr>
                      <w:rFonts w:eastAsia="Calibri" w:cs="Arial"/>
                      <w:sz w:val="22"/>
                      <w:szCs w:val="18"/>
                    </w:rPr>
                  </w:pPr>
                  <w:r w:rsidRPr="00C44B95">
                    <w:rPr>
                      <w:rFonts w:eastAsia="Calibri" w:cs="Arial"/>
                      <w:sz w:val="22"/>
                      <w:szCs w:val="18"/>
                    </w:rPr>
                    <w:t>GLD</w:t>
                  </w:r>
                </w:p>
              </w:tc>
            </w:tr>
            <w:tr w:rsidR="00C44B95" w14:paraId="027DEE3E" w14:textId="77777777" w:rsidTr="00421C9A">
              <w:trPr>
                <w:trHeight w:val="256"/>
                <w:jc w:val="center"/>
              </w:trPr>
              <w:tc>
                <w:tcPr>
                  <w:tcW w:w="1833" w:type="dxa"/>
                </w:tcPr>
                <w:p w14:paraId="1C5E146A" w14:textId="360FED28" w:rsidR="00C44B95" w:rsidRPr="00C44B95" w:rsidRDefault="00C44B95" w:rsidP="00C44B95">
                  <w:pPr>
                    <w:pStyle w:val="TableRowCentered"/>
                    <w:spacing w:before="0" w:after="0"/>
                    <w:ind w:left="0"/>
                    <w:jc w:val="left"/>
                    <w:rPr>
                      <w:rFonts w:eastAsia="Calibri" w:cs="Arial"/>
                      <w:sz w:val="22"/>
                      <w:szCs w:val="22"/>
                    </w:rPr>
                  </w:pPr>
                  <w:r w:rsidRPr="00C44B95">
                    <w:rPr>
                      <w:iCs/>
                      <w:sz w:val="22"/>
                      <w:szCs w:val="22"/>
                      <w:lang w:eastAsia="en-US"/>
                    </w:rPr>
                    <w:t>Pupil Premium</w:t>
                  </w:r>
                </w:p>
              </w:tc>
              <w:tc>
                <w:tcPr>
                  <w:tcW w:w="971" w:type="dxa"/>
                </w:tcPr>
                <w:p w14:paraId="6041E5F8" w14:textId="20FEB4E9" w:rsidR="00C44B95" w:rsidRPr="00C44B95" w:rsidRDefault="00C44B95" w:rsidP="00C44B95">
                  <w:pPr>
                    <w:pStyle w:val="TableRowCentered"/>
                    <w:spacing w:before="0" w:after="0"/>
                    <w:ind w:left="0"/>
                    <w:jc w:val="left"/>
                    <w:rPr>
                      <w:rFonts w:eastAsia="Calibri" w:cs="Arial"/>
                      <w:sz w:val="22"/>
                      <w:szCs w:val="22"/>
                    </w:rPr>
                  </w:pPr>
                  <w:r w:rsidRPr="00C44B95">
                    <w:rPr>
                      <w:rFonts w:eastAsia="Calibri" w:cs="Arial"/>
                      <w:sz w:val="22"/>
                      <w:szCs w:val="22"/>
                    </w:rPr>
                    <w:t>12</w:t>
                  </w:r>
                </w:p>
              </w:tc>
              <w:tc>
                <w:tcPr>
                  <w:tcW w:w="1619" w:type="dxa"/>
                </w:tcPr>
                <w:p w14:paraId="5B205586" w14:textId="3A82D484" w:rsidR="00C44B95" w:rsidRPr="00C44B95" w:rsidRDefault="00C44B95" w:rsidP="00C44B95">
                  <w:pPr>
                    <w:pStyle w:val="TableRowCentered"/>
                    <w:spacing w:before="0" w:after="0"/>
                    <w:ind w:left="0"/>
                    <w:jc w:val="left"/>
                    <w:rPr>
                      <w:rFonts w:eastAsia="Calibri" w:cs="Arial"/>
                      <w:sz w:val="22"/>
                      <w:szCs w:val="22"/>
                    </w:rPr>
                  </w:pPr>
                  <w:r w:rsidRPr="00C44B95">
                    <w:rPr>
                      <w:rFonts w:eastAsia="Calibri" w:cs="Arial"/>
                      <w:sz w:val="22"/>
                      <w:szCs w:val="22"/>
                    </w:rPr>
                    <w:t>75%</w:t>
                  </w:r>
                </w:p>
              </w:tc>
            </w:tr>
            <w:tr w:rsidR="00C44B95" w14:paraId="13B4A2DE" w14:textId="77777777" w:rsidTr="00421C9A">
              <w:trPr>
                <w:trHeight w:val="245"/>
                <w:jc w:val="center"/>
              </w:trPr>
              <w:tc>
                <w:tcPr>
                  <w:tcW w:w="1833" w:type="dxa"/>
                </w:tcPr>
                <w:p w14:paraId="34297DF7" w14:textId="1C09D7AC" w:rsidR="00C44B95" w:rsidRPr="00C44B95" w:rsidRDefault="00C44B95" w:rsidP="00C44B95">
                  <w:pPr>
                    <w:pStyle w:val="TableRowCentered"/>
                    <w:spacing w:before="0" w:after="0"/>
                    <w:ind w:left="0"/>
                    <w:jc w:val="left"/>
                    <w:rPr>
                      <w:rFonts w:eastAsia="Calibri" w:cs="Arial"/>
                      <w:sz w:val="22"/>
                      <w:szCs w:val="22"/>
                    </w:rPr>
                  </w:pPr>
                  <w:r w:rsidRPr="00C44B95">
                    <w:rPr>
                      <w:iCs/>
                      <w:sz w:val="22"/>
                      <w:szCs w:val="22"/>
                      <w:lang w:eastAsia="en-US"/>
                    </w:rPr>
                    <w:t xml:space="preserve">Non-Pupil Premium </w:t>
                  </w:r>
                </w:p>
              </w:tc>
              <w:tc>
                <w:tcPr>
                  <w:tcW w:w="971" w:type="dxa"/>
                </w:tcPr>
                <w:p w14:paraId="36D2447A" w14:textId="4C60890B" w:rsidR="00C44B95" w:rsidRPr="00C44B95" w:rsidRDefault="00C44B95" w:rsidP="00C44B95">
                  <w:pPr>
                    <w:pStyle w:val="TableRowCentered"/>
                    <w:spacing w:before="0" w:after="0"/>
                    <w:ind w:left="0"/>
                    <w:jc w:val="left"/>
                    <w:rPr>
                      <w:rFonts w:eastAsia="Calibri" w:cs="Arial"/>
                      <w:sz w:val="22"/>
                      <w:szCs w:val="22"/>
                    </w:rPr>
                  </w:pPr>
                  <w:r w:rsidRPr="00C44B95">
                    <w:rPr>
                      <w:rFonts w:eastAsia="Calibri" w:cs="Arial"/>
                      <w:sz w:val="22"/>
                      <w:szCs w:val="22"/>
                    </w:rPr>
                    <w:t>58</w:t>
                  </w:r>
                </w:p>
              </w:tc>
              <w:tc>
                <w:tcPr>
                  <w:tcW w:w="1619" w:type="dxa"/>
                </w:tcPr>
                <w:p w14:paraId="3B99BB56" w14:textId="6BEF1F41" w:rsidR="00C44B95" w:rsidRPr="00C44B95" w:rsidRDefault="00C44B95" w:rsidP="00C44B95">
                  <w:pPr>
                    <w:pStyle w:val="TableRowCentered"/>
                    <w:spacing w:before="0" w:after="0"/>
                    <w:ind w:left="0"/>
                    <w:jc w:val="left"/>
                    <w:rPr>
                      <w:rFonts w:eastAsia="Calibri" w:cs="Arial"/>
                      <w:sz w:val="22"/>
                      <w:szCs w:val="22"/>
                    </w:rPr>
                  </w:pPr>
                  <w:r w:rsidRPr="00C44B95">
                    <w:rPr>
                      <w:rFonts w:eastAsia="Calibri" w:cs="Arial"/>
                      <w:sz w:val="22"/>
                      <w:szCs w:val="22"/>
                    </w:rPr>
                    <w:t>76%</w:t>
                  </w:r>
                </w:p>
              </w:tc>
            </w:tr>
            <w:tr w:rsidR="00C44B95" w:rsidRPr="00C44B95" w14:paraId="78959295" w14:textId="77777777" w:rsidTr="00421C9A">
              <w:trPr>
                <w:trHeight w:val="245"/>
                <w:jc w:val="center"/>
              </w:trPr>
              <w:tc>
                <w:tcPr>
                  <w:tcW w:w="1833" w:type="dxa"/>
                </w:tcPr>
                <w:p w14:paraId="39A671EE" w14:textId="40A3A78B" w:rsidR="00C44B95" w:rsidRPr="00C44B95" w:rsidRDefault="00C44B95" w:rsidP="00C44B95">
                  <w:pPr>
                    <w:pStyle w:val="TableRowCentered"/>
                    <w:spacing w:before="0" w:after="0"/>
                    <w:ind w:left="0"/>
                    <w:jc w:val="left"/>
                    <w:rPr>
                      <w:rFonts w:eastAsia="Calibri" w:cs="Arial"/>
                      <w:sz w:val="22"/>
                      <w:szCs w:val="22"/>
                    </w:rPr>
                  </w:pPr>
                  <w:r w:rsidRPr="00C44B95">
                    <w:rPr>
                      <w:iCs/>
                      <w:sz w:val="22"/>
                      <w:szCs w:val="22"/>
                      <w:lang w:eastAsia="en-US"/>
                    </w:rPr>
                    <w:t>Gap</w:t>
                  </w:r>
                </w:p>
              </w:tc>
              <w:tc>
                <w:tcPr>
                  <w:tcW w:w="971" w:type="dxa"/>
                </w:tcPr>
                <w:p w14:paraId="416D974B" w14:textId="4F8F0397" w:rsidR="00C44B95" w:rsidRPr="00C44B95" w:rsidRDefault="00C44B95" w:rsidP="00C44B95">
                  <w:pPr>
                    <w:pStyle w:val="TableRowCentered"/>
                    <w:spacing w:before="0" w:after="0"/>
                    <w:ind w:left="0"/>
                    <w:jc w:val="left"/>
                    <w:rPr>
                      <w:rFonts w:eastAsia="Calibri" w:cs="Arial"/>
                      <w:sz w:val="22"/>
                      <w:szCs w:val="22"/>
                    </w:rPr>
                  </w:pPr>
                  <w:r w:rsidRPr="00C44B95">
                    <w:rPr>
                      <w:rFonts w:eastAsia="Calibri" w:cs="Arial"/>
                      <w:sz w:val="22"/>
                      <w:szCs w:val="22"/>
                    </w:rPr>
                    <w:t>-</w:t>
                  </w:r>
                </w:p>
              </w:tc>
              <w:tc>
                <w:tcPr>
                  <w:tcW w:w="1619" w:type="dxa"/>
                </w:tcPr>
                <w:p w14:paraId="2451FE4D" w14:textId="6541D258" w:rsidR="00C44B95" w:rsidRPr="00C44B95" w:rsidRDefault="00C44B95" w:rsidP="00C44B95">
                  <w:pPr>
                    <w:pStyle w:val="TableRowCentered"/>
                    <w:spacing w:before="0" w:after="0"/>
                    <w:ind w:left="0"/>
                    <w:jc w:val="left"/>
                    <w:rPr>
                      <w:rFonts w:eastAsia="Calibri" w:cs="Arial"/>
                      <w:sz w:val="22"/>
                      <w:szCs w:val="22"/>
                    </w:rPr>
                  </w:pPr>
                  <w:r w:rsidRPr="00C44B95">
                    <w:rPr>
                      <w:rFonts w:eastAsia="Calibri" w:cs="Arial"/>
                      <w:sz w:val="22"/>
                      <w:szCs w:val="22"/>
                    </w:rPr>
                    <w:t>-1%</w:t>
                  </w:r>
                </w:p>
              </w:tc>
            </w:tr>
          </w:tbl>
          <w:p w14:paraId="2424E944" w14:textId="77777777" w:rsidR="00421C9A" w:rsidRDefault="00421C9A" w:rsidP="009F0EB9">
            <w:pPr>
              <w:pStyle w:val="TableRowCentered"/>
              <w:spacing w:before="0" w:after="0"/>
              <w:ind w:left="0"/>
              <w:jc w:val="left"/>
              <w:rPr>
                <w:rFonts w:eastAsia="Calibri" w:cs="Arial"/>
                <w:sz w:val="22"/>
                <w:szCs w:val="18"/>
              </w:rPr>
            </w:pPr>
          </w:p>
          <w:tbl>
            <w:tblPr>
              <w:tblStyle w:val="TableGrid"/>
              <w:tblpPr w:leftFromText="180" w:rightFromText="180" w:vertAnchor="text" w:horzAnchor="margin" w:tblpXSpec="center" w:tblpY="107"/>
              <w:tblOverlap w:val="never"/>
              <w:tblW w:w="9367" w:type="dxa"/>
              <w:tblLayout w:type="fixed"/>
              <w:tblLook w:val="04A0" w:firstRow="1" w:lastRow="0" w:firstColumn="1" w:lastColumn="0" w:noHBand="0" w:noVBand="1"/>
            </w:tblPr>
            <w:tblGrid>
              <w:gridCol w:w="1838"/>
              <w:gridCol w:w="1047"/>
              <w:gridCol w:w="837"/>
              <w:gridCol w:w="799"/>
              <w:gridCol w:w="837"/>
              <w:gridCol w:w="799"/>
              <w:gridCol w:w="837"/>
              <w:gridCol w:w="799"/>
              <w:gridCol w:w="837"/>
              <w:gridCol w:w="737"/>
            </w:tblGrid>
            <w:tr w:rsidR="00421C9A" w:rsidRPr="00691FE0" w14:paraId="5172DCE8" w14:textId="77777777" w:rsidTr="00421C9A">
              <w:trPr>
                <w:trHeight w:val="145"/>
              </w:trPr>
              <w:tc>
                <w:tcPr>
                  <w:tcW w:w="1838" w:type="dxa"/>
                  <w:shd w:val="clear" w:color="auto" w:fill="F2F2F2" w:themeFill="background1" w:themeFillShade="F2"/>
                </w:tcPr>
                <w:p w14:paraId="1DD2EBD6" w14:textId="77777777" w:rsidR="00421C9A" w:rsidRPr="009F0EB9" w:rsidRDefault="00421C9A" w:rsidP="00421C9A">
                  <w:pPr>
                    <w:spacing w:after="0"/>
                    <w:rPr>
                      <w:iCs/>
                      <w:sz w:val="22"/>
                      <w:szCs w:val="22"/>
                      <w:lang w:eastAsia="en-US"/>
                    </w:rPr>
                  </w:pPr>
                  <w:r w:rsidRPr="009F0EB9">
                    <w:rPr>
                      <w:iCs/>
                      <w:sz w:val="22"/>
                      <w:szCs w:val="22"/>
                      <w:lang w:eastAsia="en-US"/>
                    </w:rPr>
                    <w:t>KS1</w:t>
                  </w:r>
                </w:p>
              </w:tc>
              <w:tc>
                <w:tcPr>
                  <w:tcW w:w="1047" w:type="dxa"/>
                </w:tcPr>
                <w:p w14:paraId="3FAE2292" w14:textId="77777777" w:rsidR="00421C9A" w:rsidRPr="009F0EB9" w:rsidRDefault="00421C9A" w:rsidP="00421C9A">
                  <w:pPr>
                    <w:spacing w:after="0"/>
                    <w:rPr>
                      <w:iCs/>
                      <w:sz w:val="22"/>
                      <w:szCs w:val="22"/>
                      <w:lang w:eastAsia="en-US"/>
                    </w:rPr>
                  </w:pPr>
                  <w:r w:rsidRPr="009F0EB9">
                    <w:rPr>
                      <w:iCs/>
                      <w:sz w:val="22"/>
                      <w:szCs w:val="22"/>
                      <w:lang w:eastAsia="en-US"/>
                    </w:rPr>
                    <w:t xml:space="preserve">Pupils </w:t>
                  </w:r>
                </w:p>
              </w:tc>
              <w:tc>
                <w:tcPr>
                  <w:tcW w:w="1636" w:type="dxa"/>
                  <w:gridSpan w:val="2"/>
                </w:tcPr>
                <w:p w14:paraId="16710CDD" w14:textId="77777777" w:rsidR="00421C9A" w:rsidRPr="009F0EB9" w:rsidRDefault="00421C9A" w:rsidP="00421C9A">
                  <w:pPr>
                    <w:spacing w:after="0"/>
                    <w:rPr>
                      <w:iCs/>
                      <w:sz w:val="22"/>
                      <w:szCs w:val="22"/>
                      <w:lang w:eastAsia="en-US"/>
                    </w:rPr>
                  </w:pPr>
                  <w:r w:rsidRPr="009F0EB9">
                    <w:rPr>
                      <w:iCs/>
                      <w:sz w:val="22"/>
                      <w:szCs w:val="22"/>
                      <w:lang w:eastAsia="en-US"/>
                    </w:rPr>
                    <w:t xml:space="preserve">Reading </w:t>
                  </w:r>
                </w:p>
              </w:tc>
              <w:tc>
                <w:tcPr>
                  <w:tcW w:w="1636" w:type="dxa"/>
                  <w:gridSpan w:val="2"/>
                </w:tcPr>
                <w:p w14:paraId="0A073B40" w14:textId="77777777" w:rsidR="00421C9A" w:rsidRPr="009F0EB9" w:rsidRDefault="00421C9A" w:rsidP="00421C9A">
                  <w:pPr>
                    <w:spacing w:after="0"/>
                    <w:rPr>
                      <w:iCs/>
                      <w:sz w:val="22"/>
                      <w:szCs w:val="22"/>
                      <w:lang w:eastAsia="en-US"/>
                    </w:rPr>
                  </w:pPr>
                  <w:r w:rsidRPr="009F0EB9">
                    <w:rPr>
                      <w:iCs/>
                      <w:sz w:val="22"/>
                      <w:szCs w:val="22"/>
                      <w:lang w:eastAsia="en-US"/>
                    </w:rPr>
                    <w:t>Writing</w:t>
                  </w:r>
                </w:p>
              </w:tc>
              <w:tc>
                <w:tcPr>
                  <w:tcW w:w="1636" w:type="dxa"/>
                  <w:gridSpan w:val="2"/>
                </w:tcPr>
                <w:p w14:paraId="5278CC3B" w14:textId="77777777" w:rsidR="00421C9A" w:rsidRPr="009F0EB9" w:rsidRDefault="00421C9A" w:rsidP="00421C9A">
                  <w:pPr>
                    <w:spacing w:after="0"/>
                    <w:rPr>
                      <w:iCs/>
                      <w:sz w:val="22"/>
                      <w:szCs w:val="22"/>
                      <w:lang w:eastAsia="en-US"/>
                    </w:rPr>
                  </w:pPr>
                  <w:r w:rsidRPr="009F0EB9">
                    <w:rPr>
                      <w:iCs/>
                      <w:sz w:val="22"/>
                      <w:szCs w:val="22"/>
                      <w:lang w:eastAsia="en-US"/>
                    </w:rPr>
                    <w:t xml:space="preserve">Maths </w:t>
                  </w:r>
                </w:p>
              </w:tc>
              <w:tc>
                <w:tcPr>
                  <w:tcW w:w="1574" w:type="dxa"/>
                  <w:gridSpan w:val="2"/>
                </w:tcPr>
                <w:p w14:paraId="7F3FE64C" w14:textId="77777777" w:rsidR="00421C9A" w:rsidRPr="009F0EB9" w:rsidRDefault="00421C9A" w:rsidP="00421C9A">
                  <w:pPr>
                    <w:spacing w:after="0"/>
                    <w:rPr>
                      <w:iCs/>
                      <w:sz w:val="22"/>
                      <w:szCs w:val="22"/>
                      <w:lang w:eastAsia="en-US"/>
                    </w:rPr>
                  </w:pPr>
                  <w:r w:rsidRPr="009F0EB9">
                    <w:rPr>
                      <w:iCs/>
                      <w:sz w:val="22"/>
                      <w:szCs w:val="22"/>
                      <w:lang w:eastAsia="en-US"/>
                    </w:rPr>
                    <w:t>RWM</w:t>
                  </w:r>
                </w:p>
              </w:tc>
            </w:tr>
            <w:tr w:rsidR="00421C9A" w:rsidRPr="00691FE0" w14:paraId="19512EF9" w14:textId="77777777" w:rsidTr="00421C9A">
              <w:trPr>
                <w:trHeight w:val="145"/>
              </w:trPr>
              <w:tc>
                <w:tcPr>
                  <w:tcW w:w="1838" w:type="dxa"/>
                  <w:shd w:val="clear" w:color="auto" w:fill="auto"/>
                </w:tcPr>
                <w:p w14:paraId="3E918E51" w14:textId="77777777" w:rsidR="00421C9A" w:rsidRPr="009F0EB9" w:rsidRDefault="00421C9A" w:rsidP="00421C9A">
                  <w:pPr>
                    <w:spacing w:after="0"/>
                    <w:rPr>
                      <w:iCs/>
                      <w:sz w:val="22"/>
                      <w:szCs w:val="22"/>
                      <w:lang w:eastAsia="en-US"/>
                    </w:rPr>
                  </w:pPr>
                </w:p>
              </w:tc>
              <w:tc>
                <w:tcPr>
                  <w:tcW w:w="1047" w:type="dxa"/>
                  <w:shd w:val="clear" w:color="auto" w:fill="auto"/>
                </w:tcPr>
                <w:p w14:paraId="710D91B0" w14:textId="77777777" w:rsidR="00421C9A" w:rsidRPr="009F0EB9" w:rsidRDefault="00421C9A" w:rsidP="00421C9A">
                  <w:pPr>
                    <w:spacing w:after="0"/>
                    <w:rPr>
                      <w:iCs/>
                      <w:sz w:val="22"/>
                      <w:szCs w:val="22"/>
                      <w:lang w:eastAsia="en-US"/>
                    </w:rPr>
                  </w:pPr>
                </w:p>
              </w:tc>
              <w:tc>
                <w:tcPr>
                  <w:tcW w:w="837" w:type="dxa"/>
                </w:tcPr>
                <w:p w14:paraId="309B0C18" w14:textId="77777777" w:rsidR="00421C9A" w:rsidRPr="009F0EB9" w:rsidRDefault="00421C9A" w:rsidP="00421C9A">
                  <w:pPr>
                    <w:spacing w:after="0"/>
                    <w:rPr>
                      <w:iCs/>
                      <w:sz w:val="22"/>
                      <w:szCs w:val="22"/>
                      <w:lang w:eastAsia="en-US"/>
                    </w:rPr>
                  </w:pPr>
                  <w:r w:rsidRPr="009F0EB9">
                    <w:rPr>
                      <w:iCs/>
                      <w:sz w:val="22"/>
                      <w:szCs w:val="22"/>
                      <w:lang w:eastAsia="en-US"/>
                    </w:rPr>
                    <w:t>EXS+</w:t>
                  </w:r>
                </w:p>
              </w:tc>
              <w:tc>
                <w:tcPr>
                  <w:tcW w:w="799" w:type="dxa"/>
                </w:tcPr>
                <w:p w14:paraId="472BB1A3" w14:textId="77777777" w:rsidR="00421C9A" w:rsidRPr="009F0EB9" w:rsidRDefault="00421C9A" w:rsidP="00421C9A">
                  <w:pPr>
                    <w:spacing w:after="0"/>
                    <w:rPr>
                      <w:iCs/>
                      <w:sz w:val="22"/>
                      <w:szCs w:val="22"/>
                      <w:lang w:eastAsia="en-US"/>
                    </w:rPr>
                  </w:pPr>
                  <w:r w:rsidRPr="009F0EB9">
                    <w:rPr>
                      <w:iCs/>
                      <w:sz w:val="22"/>
                      <w:szCs w:val="22"/>
                      <w:lang w:eastAsia="en-US"/>
                    </w:rPr>
                    <w:t>GDS</w:t>
                  </w:r>
                </w:p>
              </w:tc>
              <w:tc>
                <w:tcPr>
                  <w:tcW w:w="837" w:type="dxa"/>
                </w:tcPr>
                <w:p w14:paraId="724A878A" w14:textId="77777777" w:rsidR="00421C9A" w:rsidRPr="009F0EB9" w:rsidRDefault="00421C9A" w:rsidP="00421C9A">
                  <w:pPr>
                    <w:spacing w:after="0"/>
                    <w:rPr>
                      <w:iCs/>
                      <w:sz w:val="22"/>
                      <w:szCs w:val="22"/>
                      <w:lang w:eastAsia="en-US"/>
                    </w:rPr>
                  </w:pPr>
                  <w:r w:rsidRPr="009F0EB9">
                    <w:rPr>
                      <w:iCs/>
                      <w:sz w:val="22"/>
                      <w:szCs w:val="22"/>
                      <w:lang w:eastAsia="en-US"/>
                    </w:rPr>
                    <w:t>EXS+</w:t>
                  </w:r>
                </w:p>
              </w:tc>
              <w:tc>
                <w:tcPr>
                  <w:tcW w:w="799" w:type="dxa"/>
                </w:tcPr>
                <w:p w14:paraId="303EA45B" w14:textId="77777777" w:rsidR="00421C9A" w:rsidRPr="009F0EB9" w:rsidRDefault="00421C9A" w:rsidP="00421C9A">
                  <w:pPr>
                    <w:spacing w:after="0"/>
                    <w:rPr>
                      <w:iCs/>
                      <w:sz w:val="22"/>
                      <w:szCs w:val="22"/>
                      <w:lang w:eastAsia="en-US"/>
                    </w:rPr>
                  </w:pPr>
                  <w:r w:rsidRPr="009F0EB9">
                    <w:rPr>
                      <w:iCs/>
                      <w:sz w:val="22"/>
                      <w:szCs w:val="22"/>
                      <w:lang w:eastAsia="en-US"/>
                    </w:rPr>
                    <w:t>GDS</w:t>
                  </w:r>
                </w:p>
              </w:tc>
              <w:tc>
                <w:tcPr>
                  <w:tcW w:w="837" w:type="dxa"/>
                </w:tcPr>
                <w:p w14:paraId="6E340E33" w14:textId="77777777" w:rsidR="00421C9A" w:rsidRPr="009F0EB9" w:rsidRDefault="00421C9A" w:rsidP="00421C9A">
                  <w:pPr>
                    <w:spacing w:after="0"/>
                    <w:rPr>
                      <w:iCs/>
                      <w:sz w:val="22"/>
                      <w:szCs w:val="22"/>
                      <w:lang w:eastAsia="en-US"/>
                    </w:rPr>
                  </w:pPr>
                  <w:r w:rsidRPr="009F0EB9">
                    <w:rPr>
                      <w:iCs/>
                      <w:sz w:val="22"/>
                      <w:szCs w:val="22"/>
                      <w:lang w:eastAsia="en-US"/>
                    </w:rPr>
                    <w:t>EXS+</w:t>
                  </w:r>
                </w:p>
              </w:tc>
              <w:tc>
                <w:tcPr>
                  <w:tcW w:w="799" w:type="dxa"/>
                </w:tcPr>
                <w:p w14:paraId="5E119DE1" w14:textId="77777777" w:rsidR="00421C9A" w:rsidRPr="009F0EB9" w:rsidRDefault="00421C9A" w:rsidP="00421C9A">
                  <w:pPr>
                    <w:spacing w:after="0"/>
                    <w:rPr>
                      <w:iCs/>
                      <w:sz w:val="22"/>
                      <w:szCs w:val="22"/>
                      <w:lang w:eastAsia="en-US"/>
                    </w:rPr>
                  </w:pPr>
                  <w:r w:rsidRPr="009F0EB9">
                    <w:rPr>
                      <w:iCs/>
                      <w:sz w:val="22"/>
                      <w:szCs w:val="22"/>
                      <w:lang w:eastAsia="en-US"/>
                    </w:rPr>
                    <w:t>GDS</w:t>
                  </w:r>
                </w:p>
              </w:tc>
              <w:tc>
                <w:tcPr>
                  <w:tcW w:w="837" w:type="dxa"/>
                </w:tcPr>
                <w:p w14:paraId="64E2BB8B" w14:textId="77777777" w:rsidR="00421C9A" w:rsidRPr="009F0EB9" w:rsidRDefault="00421C9A" w:rsidP="00421C9A">
                  <w:pPr>
                    <w:spacing w:after="0"/>
                    <w:rPr>
                      <w:iCs/>
                      <w:sz w:val="22"/>
                      <w:szCs w:val="22"/>
                      <w:lang w:eastAsia="en-US"/>
                    </w:rPr>
                  </w:pPr>
                  <w:r w:rsidRPr="009F0EB9">
                    <w:rPr>
                      <w:iCs/>
                      <w:sz w:val="22"/>
                      <w:szCs w:val="22"/>
                      <w:lang w:eastAsia="en-US"/>
                    </w:rPr>
                    <w:t>EXS+</w:t>
                  </w:r>
                </w:p>
              </w:tc>
              <w:tc>
                <w:tcPr>
                  <w:tcW w:w="737" w:type="dxa"/>
                </w:tcPr>
                <w:p w14:paraId="6941B888" w14:textId="77777777" w:rsidR="00421C9A" w:rsidRPr="009F0EB9" w:rsidRDefault="00421C9A" w:rsidP="00421C9A">
                  <w:pPr>
                    <w:spacing w:after="0"/>
                    <w:rPr>
                      <w:iCs/>
                      <w:sz w:val="22"/>
                      <w:szCs w:val="22"/>
                      <w:lang w:eastAsia="en-US"/>
                    </w:rPr>
                  </w:pPr>
                  <w:r w:rsidRPr="009F0EB9">
                    <w:rPr>
                      <w:iCs/>
                      <w:sz w:val="22"/>
                      <w:szCs w:val="22"/>
                      <w:lang w:eastAsia="en-US"/>
                    </w:rPr>
                    <w:t>GDS</w:t>
                  </w:r>
                </w:p>
              </w:tc>
            </w:tr>
            <w:tr w:rsidR="00421C9A" w:rsidRPr="00691FE0" w14:paraId="4F765FD8" w14:textId="77777777" w:rsidTr="00421C9A">
              <w:trPr>
                <w:trHeight w:val="119"/>
              </w:trPr>
              <w:tc>
                <w:tcPr>
                  <w:tcW w:w="1838" w:type="dxa"/>
                </w:tcPr>
                <w:p w14:paraId="5A83B9B5" w14:textId="77777777" w:rsidR="00421C9A" w:rsidRPr="009F0EB9" w:rsidRDefault="00421C9A" w:rsidP="00421C9A">
                  <w:pPr>
                    <w:spacing w:after="0"/>
                    <w:rPr>
                      <w:iCs/>
                      <w:sz w:val="22"/>
                      <w:szCs w:val="22"/>
                      <w:lang w:eastAsia="en-US"/>
                    </w:rPr>
                  </w:pPr>
                  <w:r w:rsidRPr="009F0EB9">
                    <w:rPr>
                      <w:iCs/>
                      <w:sz w:val="22"/>
                      <w:szCs w:val="22"/>
                      <w:lang w:eastAsia="en-US"/>
                    </w:rPr>
                    <w:t>Pupil Premium</w:t>
                  </w:r>
                </w:p>
              </w:tc>
              <w:tc>
                <w:tcPr>
                  <w:tcW w:w="1047" w:type="dxa"/>
                </w:tcPr>
                <w:p w14:paraId="0A7837E3" w14:textId="77777777" w:rsidR="00421C9A" w:rsidRPr="009F0EB9" w:rsidRDefault="00421C9A" w:rsidP="00421C9A">
                  <w:pPr>
                    <w:spacing w:after="0"/>
                    <w:rPr>
                      <w:iCs/>
                      <w:sz w:val="22"/>
                      <w:szCs w:val="22"/>
                      <w:lang w:eastAsia="en-US"/>
                    </w:rPr>
                  </w:pPr>
                  <w:r w:rsidRPr="009F0EB9">
                    <w:rPr>
                      <w:iCs/>
                      <w:sz w:val="22"/>
                      <w:szCs w:val="22"/>
                      <w:lang w:eastAsia="en-US"/>
                    </w:rPr>
                    <w:t>12</w:t>
                  </w:r>
                </w:p>
              </w:tc>
              <w:tc>
                <w:tcPr>
                  <w:tcW w:w="837" w:type="dxa"/>
                </w:tcPr>
                <w:p w14:paraId="4104BEDB" w14:textId="77777777" w:rsidR="00421C9A" w:rsidRPr="009F0EB9" w:rsidRDefault="00421C9A" w:rsidP="00421C9A">
                  <w:pPr>
                    <w:spacing w:after="0"/>
                    <w:rPr>
                      <w:iCs/>
                      <w:sz w:val="22"/>
                      <w:szCs w:val="22"/>
                      <w:lang w:eastAsia="en-US"/>
                    </w:rPr>
                  </w:pPr>
                  <w:r w:rsidRPr="009F0EB9">
                    <w:rPr>
                      <w:iCs/>
                      <w:sz w:val="22"/>
                      <w:szCs w:val="22"/>
                      <w:lang w:eastAsia="en-US"/>
                    </w:rPr>
                    <w:t>67%</w:t>
                  </w:r>
                </w:p>
              </w:tc>
              <w:tc>
                <w:tcPr>
                  <w:tcW w:w="799" w:type="dxa"/>
                </w:tcPr>
                <w:p w14:paraId="6E1AA4A8" w14:textId="77777777" w:rsidR="00421C9A" w:rsidRPr="009F0EB9" w:rsidRDefault="00421C9A" w:rsidP="00421C9A">
                  <w:pPr>
                    <w:spacing w:after="0"/>
                    <w:rPr>
                      <w:iCs/>
                      <w:sz w:val="22"/>
                      <w:szCs w:val="22"/>
                      <w:lang w:eastAsia="en-US"/>
                    </w:rPr>
                  </w:pPr>
                  <w:r w:rsidRPr="009F0EB9">
                    <w:rPr>
                      <w:iCs/>
                      <w:sz w:val="22"/>
                      <w:szCs w:val="22"/>
                      <w:lang w:eastAsia="en-US"/>
                    </w:rPr>
                    <w:t>8%</w:t>
                  </w:r>
                </w:p>
              </w:tc>
              <w:tc>
                <w:tcPr>
                  <w:tcW w:w="837" w:type="dxa"/>
                </w:tcPr>
                <w:p w14:paraId="0F2BBDB7" w14:textId="77777777" w:rsidR="00421C9A" w:rsidRPr="009F0EB9" w:rsidRDefault="00421C9A" w:rsidP="00421C9A">
                  <w:pPr>
                    <w:spacing w:after="0"/>
                    <w:rPr>
                      <w:iCs/>
                      <w:sz w:val="22"/>
                      <w:szCs w:val="22"/>
                      <w:lang w:eastAsia="en-US"/>
                    </w:rPr>
                  </w:pPr>
                  <w:r w:rsidRPr="009F0EB9">
                    <w:rPr>
                      <w:iCs/>
                      <w:sz w:val="22"/>
                      <w:szCs w:val="22"/>
                      <w:lang w:eastAsia="en-US"/>
                    </w:rPr>
                    <w:t>50%</w:t>
                  </w:r>
                </w:p>
              </w:tc>
              <w:tc>
                <w:tcPr>
                  <w:tcW w:w="799" w:type="dxa"/>
                </w:tcPr>
                <w:p w14:paraId="1C19D28D" w14:textId="77777777" w:rsidR="00421C9A" w:rsidRPr="009F0EB9" w:rsidRDefault="00421C9A" w:rsidP="00421C9A">
                  <w:pPr>
                    <w:spacing w:after="0"/>
                    <w:rPr>
                      <w:iCs/>
                      <w:sz w:val="22"/>
                      <w:szCs w:val="22"/>
                      <w:lang w:eastAsia="en-US"/>
                    </w:rPr>
                  </w:pPr>
                  <w:r w:rsidRPr="009F0EB9">
                    <w:rPr>
                      <w:iCs/>
                      <w:sz w:val="22"/>
                      <w:szCs w:val="22"/>
                      <w:lang w:eastAsia="en-US"/>
                    </w:rPr>
                    <w:t>0%</w:t>
                  </w:r>
                </w:p>
              </w:tc>
              <w:tc>
                <w:tcPr>
                  <w:tcW w:w="837" w:type="dxa"/>
                </w:tcPr>
                <w:p w14:paraId="25AF2020" w14:textId="77777777" w:rsidR="00421C9A" w:rsidRPr="009F0EB9" w:rsidRDefault="00421C9A" w:rsidP="00421C9A">
                  <w:pPr>
                    <w:spacing w:after="0"/>
                    <w:rPr>
                      <w:iCs/>
                      <w:sz w:val="22"/>
                      <w:szCs w:val="22"/>
                      <w:lang w:eastAsia="en-US"/>
                    </w:rPr>
                  </w:pPr>
                  <w:r w:rsidRPr="009F0EB9">
                    <w:rPr>
                      <w:iCs/>
                      <w:sz w:val="22"/>
                      <w:szCs w:val="22"/>
                      <w:lang w:eastAsia="en-US"/>
                    </w:rPr>
                    <w:t>58%</w:t>
                  </w:r>
                </w:p>
              </w:tc>
              <w:tc>
                <w:tcPr>
                  <w:tcW w:w="799" w:type="dxa"/>
                </w:tcPr>
                <w:p w14:paraId="4A70283E" w14:textId="77777777" w:rsidR="00421C9A" w:rsidRPr="009F0EB9" w:rsidRDefault="00421C9A" w:rsidP="00421C9A">
                  <w:pPr>
                    <w:spacing w:after="0"/>
                    <w:rPr>
                      <w:iCs/>
                      <w:sz w:val="22"/>
                      <w:szCs w:val="22"/>
                      <w:lang w:eastAsia="en-US"/>
                    </w:rPr>
                  </w:pPr>
                  <w:r w:rsidRPr="009F0EB9">
                    <w:rPr>
                      <w:iCs/>
                      <w:sz w:val="22"/>
                      <w:szCs w:val="22"/>
                      <w:lang w:eastAsia="en-US"/>
                    </w:rPr>
                    <w:t>17%</w:t>
                  </w:r>
                </w:p>
              </w:tc>
              <w:tc>
                <w:tcPr>
                  <w:tcW w:w="837" w:type="dxa"/>
                </w:tcPr>
                <w:p w14:paraId="4BC4AA57" w14:textId="77777777" w:rsidR="00421C9A" w:rsidRPr="009F0EB9" w:rsidRDefault="00421C9A" w:rsidP="00421C9A">
                  <w:pPr>
                    <w:spacing w:after="0"/>
                    <w:rPr>
                      <w:iCs/>
                      <w:sz w:val="22"/>
                      <w:szCs w:val="22"/>
                      <w:lang w:eastAsia="en-US"/>
                    </w:rPr>
                  </w:pPr>
                  <w:r w:rsidRPr="009F0EB9">
                    <w:rPr>
                      <w:iCs/>
                      <w:sz w:val="22"/>
                      <w:szCs w:val="22"/>
                      <w:lang w:eastAsia="en-US"/>
                    </w:rPr>
                    <w:t>50%</w:t>
                  </w:r>
                </w:p>
              </w:tc>
              <w:tc>
                <w:tcPr>
                  <w:tcW w:w="737" w:type="dxa"/>
                </w:tcPr>
                <w:p w14:paraId="52C7A0F3" w14:textId="77777777" w:rsidR="00421C9A" w:rsidRPr="009F0EB9" w:rsidRDefault="00421C9A" w:rsidP="00421C9A">
                  <w:pPr>
                    <w:spacing w:after="0"/>
                    <w:rPr>
                      <w:iCs/>
                      <w:sz w:val="22"/>
                      <w:szCs w:val="22"/>
                      <w:lang w:eastAsia="en-US"/>
                    </w:rPr>
                  </w:pPr>
                  <w:r w:rsidRPr="009F0EB9">
                    <w:rPr>
                      <w:iCs/>
                      <w:sz w:val="22"/>
                      <w:szCs w:val="22"/>
                      <w:lang w:eastAsia="en-US"/>
                    </w:rPr>
                    <w:t>0%</w:t>
                  </w:r>
                </w:p>
              </w:tc>
            </w:tr>
            <w:tr w:rsidR="00421C9A" w:rsidRPr="00691FE0" w14:paraId="424A4A9A" w14:textId="77777777" w:rsidTr="00421C9A">
              <w:trPr>
                <w:trHeight w:val="140"/>
              </w:trPr>
              <w:tc>
                <w:tcPr>
                  <w:tcW w:w="1838" w:type="dxa"/>
                </w:tcPr>
                <w:p w14:paraId="0B47CBF2" w14:textId="77777777" w:rsidR="00421C9A" w:rsidRPr="009F0EB9" w:rsidRDefault="00421C9A" w:rsidP="00421C9A">
                  <w:pPr>
                    <w:spacing w:after="0"/>
                    <w:rPr>
                      <w:iCs/>
                      <w:sz w:val="22"/>
                      <w:szCs w:val="22"/>
                      <w:lang w:eastAsia="en-US"/>
                    </w:rPr>
                  </w:pPr>
                  <w:r w:rsidRPr="009F0EB9">
                    <w:rPr>
                      <w:iCs/>
                      <w:sz w:val="22"/>
                      <w:szCs w:val="22"/>
                      <w:lang w:eastAsia="en-US"/>
                    </w:rPr>
                    <w:t xml:space="preserve">Non-Pupil Premium </w:t>
                  </w:r>
                </w:p>
              </w:tc>
              <w:tc>
                <w:tcPr>
                  <w:tcW w:w="1047" w:type="dxa"/>
                </w:tcPr>
                <w:p w14:paraId="5C67BAA9" w14:textId="77777777" w:rsidR="00421C9A" w:rsidRPr="009F0EB9" w:rsidRDefault="00421C9A" w:rsidP="00421C9A">
                  <w:pPr>
                    <w:spacing w:after="0"/>
                    <w:rPr>
                      <w:iCs/>
                      <w:sz w:val="22"/>
                      <w:szCs w:val="22"/>
                      <w:lang w:eastAsia="en-US"/>
                    </w:rPr>
                  </w:pPr>
                  <w:r w:rsidRPr="009F0EB9">
                    <w:rPr>
                      <w:iCs/>
                      <w:sz w:val="22"/>
                      <w:szCs w:val="22"/>
                      <w:lang w:eastAsia="en-US"/>
                    </w:rPr>
                    <w:t>48</w:t>
                  </w:r>
                </w:p>
              </w:tc>
              <w:tc>
                <w:tcPr>
                  <w:tcW w:w="837" w:type="dxa"/>
                </w:tcPr>
                <w:p w14:paraId="1270C4A2" w14:textId="77777777" w:rsidR="00421C9A" w:rsidRPr="009F0EB9" w:rsidRDefault="00421C9A" w:rsidP="00421C9A">
                  <w:pPr>
                    <w:spacing w:after="0"/>
                    <w:rPr>
                      <w:iCs/>
                      <w:sz w:val="22"/>
                      <w:szCs w:val="22"/>
                      <w:lang w:eastAsia="en-US"/>
                    </w:rPr>
                  </w:pPr>
                  <w:r w:rsidRPr="009F0EB9">
                    <w:rPr>
                      <w:iCs/>
                      <w:sz w:val="22"/>
                      <w:szCs w:val="22"/>
                      <w:lang w:eastAsia="en-US"/>
                    </w:rPr>
                    <w:t>85%</w:t>
                  </w:r>
                </w:p>
              </w:tc>
              <w:tc>
                <w:tcPr>
                  <w:tcW w:w="799" w:type="dxa"/>
                </w:tcPr>
                <w:p w14:paraId="0B342929" w14:textId="77777777" w:rsidR="00421C9A" w:rsidRPr="009F0EB9" w:rsidRDefault="00421C9A" w:rsidP="00421C9A">
                  <w:pPr>
                    <w:spacing w:after="0"/>
                    <w:rPr>
                      <w:iCs/>
                      <w:sz w:val="22"/>
                      <w:szCs w:val="22"/>
                      <w:lang w:eastAsia="en-US"/>
                    </w:rPr>
                  </w:pPr>
                  <w:r w:rsidRPr="009F0EB9">
                    <w:rPr>
                      <w:iCs/>
                      <w:sz w:val="22"/>
                      <w:szCs w:val="22"/>
                      <w:lang w:eastAsia="en-US"/>
                    </w:rPr>
                    <w:t>21%</w:t>
                  </w:r>
                </w:p>
              </w:tc>
              <w:tc>
                <w:tcPr>
                  <w:tcW w:w="837" w:type="dxa"/>
                </w:tcPr>
                <w:p w14:paraId="6B1BC71C" w14:textId="77777777" w:rsidR="00421C9A" w:rsidRPr="009F0EB9" w:rsidRDefault="00421C9A" w:rsidP="00421C9A">
                  <w:pPr>
                    <w:spacing w:after="0"/>
                    <w:rPr>
                      <w:iCs/>
                      <w:sz w:val="22"/>
                      <w:szCs w:val="22"/>
                      <w:lang w:eastAsia="en-US"/>
                    </w:rPr>
                  </w:pPr>
                  <w:r w:rsidRPr="009F0EB9">
                    <w:rPr>
                      <w:iCs/>
                      <w:sz w:val="22"/>
                      <w:szCs w:val="22"/>
                      <w:lang w:eastAsia="en-US"/>
                    </w:rPr>
                    <w:t>73%</w:t>
                  </w:r>
                </w:p>
              </w:tc>
              <w:tc>
                <w:tcPr>
                  <w:tcW w:w="799" w:type="dxa"/>
                </w:tcPr>
                <w:p w14:paraId="23B26660" w14:textId="77777777" w:rsidR="00421C9A" w:rsidRPr="009F0EB9" w:rsidRDefault="00421C9A" w:rsidP="00421C9A">
                  <w:pPr>
                    <w:spacing w:after="0"/>
                    <w:rPr>
                      <w:iCs/>
                      <w:sz w:val="22"/>
                      <w:szCs w:val="22"/>
                      <w:lang w:eastAsia="en-US"/>
                    </w:rPr>
                  </w:pPr>
                  <w:r w:rsidRPr="009F0EB9">
                    <w:rPr>
                      <w:iCs/>
                      <w:sz w:val="22"/>
                      <w:szCs w:val="22"/>
                      <w:lang w:eastAsia="en-US"/>
                    </w:rPr>
                    <w:t>13%</w:t>
                  </w:r>
                </w:p>
              </w:tc>
              <w:tc>
                <w:tcPr>
                  <w:tcW w:w="837" w:type="dxa"/>
                </w:tcPr>
                <w:p w14:paraId="0E0E2541" w14:textId="77777777" w:rsidR="00421C9A" w:rsidRPr="009F0EB9" w:rsidRDefault="00421C9A" w:rsidP="00421C9A">
                  <w:pPr>
                    <w:spacing w:after="0"/>
                    <w:rPr>
                      <w:iCs/>
                      <w:sz w:val="22"/>
                      <w:szCs w:val="22"/>
                      <w:lang w:eastAsia="en-US"/>
                    </w:rPr>
                  </w:pPr>
                  <w:r w:rsidRPr="009F0EB9">
                    <w:rPr>
                      <w:iCs/>
                      <w:sz w:val="22"/>
                      <w:szCs w:val="22"/>
                      <w:lang w:eastAsia="en-US"/>
                    </w:rPr>
                    <w:t>81%</w:t>
                  </w:r>
                </w:p>
              </w:tc>
              <w:tc>
                <w:tcPr>
                  <w:tcW w:w="799" w:type="dxa"/>
                </w:tcPr>
                <w:p w14:paraId="4FB7E0D1" w14:textId="77777777" w:rsidR="00421C9A" w:rsidRPr="009F0EB9" w:rsidRDefault="00421C9A" w:rsidP="00421C9A">
                  <w:pPr>
                    <w:spacing w:after="0"/>
                    <w:rPr>
                      <w:iCs/>
                      <w:sz w:val="22"/>
                      <w:szCs w:val="22"/>
                      <w:lang w:eastAsia="en-US"/>
                    </w:rPr>
                  </w:pPr>
                  <w:r w:rsidRPr="009F0EB9">
                    <w:rPr>
                      <w:iCs/>
                      <w:sz w:val="22"/>
                      <w:szCs w:val="22"/>
                      <w:lang w:eastAsia="en-US"/>
                    </w:rPr>
                    <w:t>21%</w:t>
                  </w:r>
                </w:p>
              </w:tc>
              <w:tc>
                <w:tcPr>
                  <w:tcW w:w="837" w:type="dxa"/>
                </w:tcPr>
                <w:p w14:paraId="5C388039" w14:textId="77777777" w:rsidR="00421C9A" w:rsidRPr="009F0EB9" w:rsidRDefault="00421C9A" w:rsidP="00421C9A">
                  <w:pPr>
                    <w:spacing w:after="0"/>
                    <w:rPr>
                      <w:iCs/>
                      <w:sz w:val="22"/>
                      <w:szCs w:val="22"/>
                      <w:lang w:eastAsia="en-US"/>
                    </w:rPr>
                  </w:pPr>
                  <w:r w:rsidRPr="009F0EB9">
                    <w:rPr>
                      <w:iCs/>
                      <w:sz w:val="22"/>
                      <w:szCs w:val="22"/>
                      <w:lang w:eastAsia="en-US"/>
                    </w:rPr>
                    <w:t>73%</w:t>
                  </w:r>
                </w:p>
              </w:tc>
              <w:tc>
                <w:tcPr>
                  <w:tcW w:w="737" w:type="dxa"/>
                </w:tcPr>
                <w:p w14:paraId="7E9C03CA" w14:textId="77777777" w:rsidR="00421C9A" w:rsidRPr="009F0EB9" w:rsidRDefault="00421C9A" w:rsidP="00421C9A">
                  <w:pPr>
                    <w:spacing w:after="0"/>
                    <w:rPr>
                      <w:iCs/>
                      <w:sz w:val="22"/>
                      <w:szCs w:val="22"/>
                      <w:lang w:eastAsia="en-US"/>
                    </w:rPr>
                  </w:pPr>
                  <w:r w:rsidRPr="009F0EB9">
                    <w:rPr>
                      <w:iCs/>
                      <w:sz w:val="22"/>
                      <w:szCs w:val="22"/>
                      <w:lang w:eastAsia="en-US"/>
                    </w:rPr>
                    <w:t>10%</w:t>
                  </w:r>
                </w:p>
              </w:tc>
            </w:tr>
            <w:tr w:rsidR="00421C9A" w:rsidRPr="00691FE0" w14:paraId="239B4225" w14:textId="77777777" w:rsidTr="00421C9A">
              <w:trPr>
                <w:trHeight w:val="140"/>
              </w:trPr>
              <w:tc>
                <w:tcPr>
                  <w:tcW w:w="1838" w:type="dxa"/>
                </w:tcPr>
                <w:p w14:paraId="371CD747" w14:textId="77777777" w:rsidR="00421C9A" w:rsidRPr="009F0EB9" w:rsidRDefault="00421C9A" w:rsidP="00421C9A">
                  <w:pPr>
                    <w:spacing w:after="0"/>
                    <w:rPr>
                      <w:iCs/>
                      <w:sz w:val="22"/>
                      <w:szCs w:val="22"/>
                      <w:lang w:eastAsia="en-US"/>
                    </w:rPr>
                  </w:pPr>
                  <w:r w:rsidRPr="009F0EB9">
                    <w:rPr>
                      <w:iCs/>
                      <w:sz w:val="22"/>
                      <w:szCs w:val="22"/>
                      <w:lang w:eastAsia="en-US"/>
                    </w:rPr>
                    <w:t>Gap</w:t>
                  </w:r>
                </w:p>
              </w:tc>
              <w:tc>
                <w:tcPr>
                  <w:tcW w:w="1047" w:type="dxa"/>
                </w:tcPr>
                <w:p w14:paraId="687B96C2" w14:textId="77777777" w:rsidR="00421C9A" w:rsidRPr="009F0EB9" w:rsidRDefault="00421C9A" w:rsidP="00421C9A">
                  <w:pPr>
                    <w:spacing w:after="0"/>
                    <w:rPr>
                      <w:iCs/>
                      <w:sz w:val="22"/>
                      <w:szCs w:val="22"/>
                      <w:lang w:eastAsia="en-US"/>
                    </w:rPr>
                  </w:pPr>
                  <w:r w:rsidRPr="009F0EB9">
                    <w:rPr>
                      <w:iCs/>
                      <w:sz w:val="22"/>
                      <w:szCs w:val="22"/>
                      <w:lang w:eastAsia="en-US"/>
                    </w:rPr>
                    <w:t>-</w:t>
                  </w:r>
                </w:p>
              </w:tc>
              <w:tc>
                <w:tcPr>
                  <w:tcW w:w="837" w:type="dxa"/>
                </w:tcPr>
                <w:p w14:paraId="685373C1" w14:textId="77777777" w:rsidR="00421C9A" w:rsidRPr="009F0EB9" w:rsidRDefault="00421C9A" w:rsidP="00421C9A">
                  <w:pPr>
                    <w:spacing w:after="0"/>
                    <w:rPr>
                      <w:iCs/>
                      <w:sz w:val="22"/>
                      <w:szCs w:val="22"/>
                      <w:lang w:eastAsia="en-US"/>
                    </w:rPr>
                  </w:pPr>
                  <w:r w:rsidRPr="009F0EB9">
                    <w:rPr>
                      <w:iCs/>
                      <w:sz w:val="22"/>
                      <w:szCs w:val="22"/>
                      <w:lang w:eastAsia="en-US"/>
                    </w:rPr>
                    <w:t>-18%</w:t>
                  </w:r>
                </w:p>
              </w:tc>
              <w:tc>
                <w:tcPr>
                  <w:tcW w:w="799" w:type="dxa"/>
                </w:tcPr>
                <w:p w14:paraId="648CA6CD" w14:textId="77777777" w:rsidR="00421C9A" w:rsidRPr="009F0EB9" w:rsidRDefault="00421C9A" w:rsidP="00421C9A">
                  <w:pPr>
                    <w:spacing w:after="0"/>
                    <w:rPr>
                      <w:iCs/>
                      <w:sz w:val="22"/>
                      <w:szCs w:val="22"/>
                      <w:lang w:eastAsia="en-US"/>
                    </w:rPr>
                  </w:pPr>
                  <w:r w:rsidRPr="009F0EB9">
                    <w:rPr>
                      <w:iCs/>
                      <w:sz w:val="22"/>
                      <w:szCs w:val="22"/>
                      <w:lang w:eastAsia="en-US"/>
                    </w:rPr>
                    <w:t>-13%</w:t>
                  </w:r>
                </w:p>
              </w:tc>
              <w:tc>
                <w:tcPr>
                  <w:tcW w:w="837" w:type="dxa"/>
                </w:tcPr>
                <w:p w14:paraId="02E7F1B3" w14:textId="77777777" w:rsidR="00421C9A" w:rsidRPr="009F0EB9" w:rsidRDefault="00421C9A" w:rsidP="00421C9A">
                  <w:pPr>
                    <w:spacing w:after="0"/>
                    <w:rPr>
                      <w:iCs/>
                      <w:sz w:val="22"/>
                      <w:szCs w:val="22"/>
                      <w:lang w:eastAsia="en-US"/>
                    </w:rPr>
                  </w:pPr>
                  <w:r w:rsidRPr="009F0EB9">
                    <w:rPr>
                      <w:iCs/>
                      <w:sz w:val="22"/>
                      <w:szCs w:val="22"/>
                      <w:lang w:eastAsia="en-US"/>
                    </w:rPr>
                    <w:t>-23%</w:t>
                  </w:r>
                </w:p>
              </w:tc>
              <w:tc>
                <w:tcPr>
                  <w:tcW w:w="799" w:type="dxa"/>
                </w:tcPr>
                <w:p w14:paraId="173010BC" w14:textId="77777777" w:rsidR="00421C9A" w:rsidRPr="009F0EB9" w:rsidRDefault="00421C9A" w:rsidP="00421C9A">
                  <w:pPr>
                    <w:spacing w:after="0"/>
                    <w:rPr>
                      <w:iCs/>
                      <w:sz w:val="22"/>
                      <w:szCs w:val="22"/>
                      <w:lang w:eastAsia="en-US"/>
                    </w:rPr>
                  </w:pPr>
                  <w:r w:rsidRPr="009F0EB9">
                    <w:rPr>
                      <w:iCs/>
                      <w:sz w:val="22"/>
                      <w:szCs w:val="22"/>
                      <w:lang w:eastAsia="en-US"/>
                    </w:rPr>
                    <w:t>-13%</w:t>
                  </w:r>
                </w:p>
              </w:tc>
              <w:tc>
                <w:tcPr>
                  <w:tcW w:w="837" w:type="dxa"/>
                </w:tcPr>
                <w:p w14:paraId="29FEB253" w14:textId="77777777" w:rsidR="00421C9A" w:rsidRPr="009F0EB9" w:rsidRDefault="00421C9A" w:rsidP="00421C9A">
                  <w:pPr>
                    <w:spacing w:after="0"/>
                    <w:rPr>
                      <w:iCs/>
                      <w:sz w:val="22"/>
                      <w:szCs w:val="22"/>
                      <w:lang w:eastAsia="en-US"/>
                    </w:rPr>
                  </w:pPr>
                  <w:r w:rsidRPr="009F0EB9">
                    <w:rPr>
                      <w:iCs/>
                      <w:sz w:val="22"/>
                      <w:szCs w:val="22"/>
                      <w:lang w:eastAsia="en-US"/>
                    </w:rPr>
                    <w:t>-23%</w:t>
                  </w:r>
                </w:p>
              </w:tc>
              <w:tc>
                <w:tcPr>
                  <w:tcW w:w="799" w:type="dxa"/>
                </w:tcPr>
                <w:p w14:paraId="2B0BE336" w14:textId="77777777" w:rsidR="00421C9A" w:rsidRPr="009F0EB9" w:rsidRDefault="00421C9A" w:rsidP="00421C9A">
                  <w:pPr>
                    <w:spacing w:after="0"/>
                    <w:rPr>
                      <w:iCs/>
                      <w:sz w:val="22"/>
                      <w:szCs w:val="22"/>
                      <w:lang w:eastAsia="en-US"/>
                    </w:rPr>
                  </w:pPr>
                  <w:r w:rsidRPr="009F0EB9">
                    <w:rPr>
                      <w:iCs/>
                      <w:sz w:val="22"/>
                      <w:szCs w:val="22"/>
                      <w:lang w:eastAsia="en-US"/>
                    </w:rPr>
                    <w:t>-4%</w:t>
                  </w:r>
                </w:p>
              </w:tc>
              <w:tc>
                <w:tcPr>
                  <w:tcW w:w="837" w:type="dxa"/>
                </w:tcPr>
                <w:p w14:paraId="021845EB" w14:textId="77777777" w:rsidR="00421C9A" w:rsidRPr="009F0EB9" w:rsidRDefault="00421C9A" w:rsidP="00421C9A">
                  <w:pPr>
                    <w:spacing w:after="0"/>
                    <w:rPr>
                      <w:iCs/>
                      <w:sz w:val="22"/>
                      <w:szCs w:val="22"/>
                      <w:lang w:eastAsia="en-US"/>
                    </w:rPr>
                  </w:pPr>
                  <w:r w:rsidRPr="009F0EB9">
                    <w:rPr>
                      <w:iCs/>
                      <w:sz w:val="22"/>
                      <w:szCs w:val="22"/>
                      <w:lang w:eastAsia="en-US"/>
                    </w:rPr>
                    <w:t>-23%</w:t>
                  </w:r>
                </w:p>
              </w:tc>
              <w:tc>
                <w:tcPr>
                  <w:tcW w:w="737" w:type="dxa"/>
                </w:tcPr>
                <w:p w14:paraId="783EFDCB" w14:textId="77777777" w:rsidR="00421C9A" w:rsidRPr="009F0EB9" w:rsidRDefault="00421C9A" w:rsidP="00421C9A">
                  <w:pPr>
                    <w:spacing w:after="0"/>
                    <w:rPr>
                      <w:iCs/>
                      <w:sz w:val="22"/>
                      <w:szCs w:val="22"/>
                      <w:lang w:eastAsia="en-US"/>
                    </w:rPr>
                  </w:pPr>
                  <w:r w:rsidRPr="009F0EB9">
                    <w:rPr>
                      <w:iCs/>
                      <w:sz w:val="22"/>
                      <w:szCs w:val="22"/>
                      <w:lang w:eastAsia="en-US"/>
                    </w:rPr>
                    <w:t>-10%</w:t>
                  </w:r>
                </w:p>
              </w:tc>
            </w:tr>
          </w:tbl>
          <w:p w14:paraId="5433393B" w14:textId="77777777" w:rsidR="00421C9A" w:rsidRDefault="00421C9A" w:rsidP="009F0EB9">
            <w:pPr>
              <w:pStyle w:val="TableRowCentered"/>
              <w:spacing w:before="0" w:after="0"/>
              <w:ind w:left="0"/>
              <w:jc w:val="left"/>
              <w:rPr>
                <w:rFonts w:eastAsia="Calibri" w:cs="Arial"/>
                <w:sz w:val="22"/>
                <w:szCs w:val="18"/>
              </w:rPr>
            </w:pPr>
          </w:p>
          <w:p w14:paraId="4C11B1C5" w14:textId="77777777" w:rsidR="00421C9A" w:rsidRDefault="00421C9A" w:rsidP="009F0EB9">
            <w:pPr>
              <w:pStyle w:val="TableRowCentered"/>
              <w:spacing w:before="0" w:after="0"/>
              <w:ind w:left="0"/>
              <w:jc w:val="left"/>
              <w:rPr>
                <w:rFonts w:eastAsia="Calibri" w:cs="Arial"/>
                <w:sz w:val="22"/>
                <w:szCs w:val="18"/>
              </w:rPr>
            </w:pPr>
          </w:p>
          <w:tbl>
            <w:tblPr>
              <w:tblStyle w:val="TableGrid"/>
              <w:tblpPr w:leftFromText="180" w:rightFromText="180" w:vertAnchor="text" w:horzAnchor="margin" w:tblpXSpec="center" w:tblpY="48"/>
              <w:tblOverlap w:val="never"/>
              <w:tblW w:w="8075" w:type="dxa"/>
              <w:tblLayout w:type="fixed"/>
              <w:tblLook w:val="04A0" w:firstRow="1" w:lastRow="0" w:firstColumn="1" w:lastColumn="0" w:noHBand="0" w:noVBand="1"/>
            </w:tblPr>
            <w:tblGrid>
              <w:gridCol w:w="1838"/>
              <w:gridCol w:w="1134"/>
              <w:gridCol w:w="1276"/>
              <w:gridCol w:w="1134"/>
              <w:gridCol w:w="1276"/>
              <w:gridCol w:w="1417"/>
            </w:tblGrid>
            <w:tr w:rsidR="00421C9A" w:rsidRPr="00691FE0" w14:paraId="491E3D6F" w14:textId="77777777" w:rsidTr="00421C9A">
              <w:trPr>
                <w:trHeight w:val="104"/>
              </w:trPr>
              <w:tc>
                <w:tcPr>
                  <w:tcW w:w="1838" w:type="dxa"/>
                  <w:shd w:val="clear" w:color="auto" w:fill="F2F2F2" w:themeFill="background1" w:themeFillShade="F2"/>
                </w:tcPr>
                <w:p w14:paraId="175A2648" w14:textId="3E60183B" w:rsidR="00421C9A" w:rsidRPr="009F0EB9" w:rsidRDefault="00421C9A" w:rsidP="00421C9A">
                  <w:pPr>
                    <w:spacing w:after="0"/>
                    <w:rPr>
                      <w:iCs/>
                      <w:sz w:val="22"/>
                      <w:szCs w:val="22"/>
                      <w:lang w:eastAsia="en-US"/>
                    </w:rPr>
                  </w:pPr>
                  <w:r w:rsidRPr="009F0EB9">
                    <w:rPr>
                      <w:iCs/>
                      <w:sz w:val="22"/>
                      <w:szCs w:val="22"/>
                      <w:lang w:eastAsia="en-US"/>
                    </w:rPr>
                    <w:t>KS</w:t>
                  </w:r>
                  <w:r>
                    <w:rPr>
                      <w:iCs/>
                      <w:sz w:val="22"/>
                      <w:szCs w:val="22"/>
                      <w:lang w:eastAsia="en-US"/>
                    </w:rPr>
                    <w:t>2</w:t>
                  </w:r>
                  <w:r>
                    <w:rPr>
                      <w:iCs/>
                      <w:sz w:val="22"/>
                      <w:szCs w:val="22"/>
                      <w:lang w:eastAsia="en-US"/>
                    </w:rPr>
                    <w:t>*</w:t>
                  </w:r>
                </w:p>
              </w:tc>
              <w:tc>
                <w:tcPr>
                  <w:tcW w:w="1134" w:type="dxa"/>
                </w:tcPr>
                <w:p w14:paraId="787B50E0" w14:textId="77777777" w:rsidR="00421C9A" w:rsidRPr="009F0EB9" w:rsidRDefault="00421C9A" w:rsidP="00421C9A">
                  <w:pPr>
                    <w:spacing w:after="0"/>
                    <w:rPr>
                      <w:iCs/>
                      <w:sz w:val="22"/>
                      <w:szCs w:val="22"/>
                      <w:lang w:eastAsia="en-US"/>
                    </w:rPr>
                  </w:pPr>
                  <w:r w:rsidRPr="009F0EB9">
                    <w:rPr>
                      <w:iCs/>
                      <w:sz w:val="22"/>
                      <w:szCs w:val="22"/>
                      <w:lang w:eastAsia="en-US"/>
                    </w:rPr>
                    <w:t xml:space="preserve">Pupils </w:t>
                  </w:r>
                </w:p>
              </w:tc>
              <w:tc>
                <w:tcPr>
                  <w:tcW w:w="1276" w:type="dxa"/>
                </w:tcPr>
                <w:p w14:paraId="2DDA8E79" w14:textId="77777777" w:rsidR="00421C9A" w:rsidRPr="009F0EB9" w:rsidRDefault="00421C9A" w:rsidP="00421C9A">
                  <w:pPr>
                    <w:spacing w:after="0"/>
                    <w:rPr>
                      <w:iCs/>
                      <w:sz w:val="22"/>
                      <w:szCs w:val="22"/>
                      <w:lang w:eastAsia="en-US"/>
                    </w:rPr>
                  </w:pPr>
                  <w:r w:rsidRPr="009F0EB9">
                    <w:rPr>
                      <w:iCs/>
                      <w:sz w:val="22"/>
                      <w:szCs w:val="22"/>
                      <w:lang w:eastAsia="en-US"/>
                    </w:rPr>
                    <w:t xml:space="preserve">Reading </w:t>
                  </w:r>
                </w:p>
              </w:tc>
              <w:tc>
                <w:tcPr>
                  <w:tcW w:w="1134" w:type="dxa"/>
                </w:tcPr>
                <w:p w14:paraId="34987D6B" w14:textId="77777777" w:rsidR="00421C9A" w:rsidRPr="009F0EB9" w:rsidRDefault="00421C9A" w:rsidP="00421C9A">
                  <w:pPr>
                    <w:spacing w:after="0"/>
                    <w:rPr>
                      <w:iCs/>
                      <w:sz w:val="22"/>
                      <w:szCs w:val="22"/>
                      <w:lang w:eastAsia="en-US"/>
                    </w:rPr>
                  </w:pPr>
                  <w:r w:rsidRPr="009F0EB9">
                    <w:rPr>
                      <w:iCs/>
                      <w:sz w:val="22"/>
                      <w:szCs w:val="22"/>
                      <w:lang w:eastAsia="en-US"/>
                    </w:rPr>
                    <w:t>Writing</w:t>
                  </w:r>
                </w:p>
              </w:tc>
              <w:tc>
                <w:tcPr>
                  <w:tcW w:w="1276" w:type="dxa"/>
                </w:tcPr>
                <w:p w14:paraId="591033F5" w14:textId="77777777" w:rsidR="00421C9A" w:rsidRPr="009F0EB9" w:rsidRDefault="00421C9A" w:rsidP="00421C9A">
                  <w:pPr>
                    <w:spacing w:after="0"/>
                    <w:rPr>
                      <w:iCs/>
                      <w:sz w:val="22"/>
                      <w:szCs w:val="22"/>
                      <w:lang w:eastAsia="en-US"/>
                    </w:rPr>
                  </w:pPr>
                  <w:r w:rsidRPr="009F0EB9">
                    <w:rPr>
                      <w:iCs/>
                      <w:sz w:val="22"/>
                      <w:szCs w:val="22"/>
                      <w:lang w:eastAsia="en-US"/>
                    </w:rPr>
                    <w:t xml:space="preserve">Maths </w:t>
                  </w:r>
                </w:p>
              </w:tc>
              <w:tc>
                <w:tcPr>
                  <w:tcW w:w="1417" w:type="dxa"/>
                </w:tcPr>
                <w:p w14:paraId="5DA61FC9" w14:textId="77777777" w:rsidR="00421C9A" w:rsidRPr="009F0EB9" w:rsidRDefault="00421C9A" w:rsidP="00421C9A">
                  <w:pPr>
                    <w:spacing w:after="0"/>
                    <w:rPr>
                      <w:iCs/>
                      <w:sz w:val="22"/>
                      <w:szCs w:val="22"/>
                      <w:lang w:eastAsia="en-US"/>
                    </w:rPr>
                  </w:pPr>
                  <w:r w:rsidRPr="009F0EB9">
                    <w:rPr>
                      <w:iCs/>
                      <w:sz w:val="22"/>
                      <w:szCs w:val="22"/>
                      <w:lang w:eastAsia="en-US"/>
                    </w:rPr>
                    <w:t>RWM</w:t>
                  </w:r>
                </w:p>
              </w:tc>
            </w:tr>
            <w:tr w:rsidR="00421C9A" w:rsidRPr="00691FE0" w14:paraId="002D29D8" w14:textId="77777777" w:rsidTr="00421C9A">
              <w:trPr>
                <w:trHeight w:val="104"/>
              </w:trPr>
              <w:tc>
                <w:tcPr>
                  <w:tcW w:w="1838" w:type="dxa"/>
                  <w:shd w:val="clear" w:color="auto" w:fill="auto"/>
                </w:tcPr>
                <w:p w14:paraId="282795E1" w14:textId="77777777" w:rsidR="00421C9A" w:rsidRPr="009F0EB9" w:rsidRDefault="00421C9A" w:rsidP="00421C9A">
                  <w:pPr>
                    <w:spacing w:after="0"/>
                    <w:rPr>
                      <w:iCs/>
                      <w:sz w:val="22"/>
                      <w:szCs w:val="22"/>
                      <w:lang w:eastAsia="en-US"/>
                    </w:rPr>
                  </w:pPr>
                </w:p>
              </w:tc>
              <w:tc>
                <w:tcPr>
                  <w:tcW w:w="1134" w:type="dxa"/>
                  <w:shd w:val="clear" w:color="auto" w:fill="auto"/>
                </w:tcPr>
                <w:p w14:paraId="11ADA851" w14:textId="77777777" w:rsidR="00421C9A" w:rsidRPr="009F0EB9" w:rsidRDefault="00421C9A" w:rsidP="00421C9A">
                  <w:pPr>
                    <w:spacing w:after="0"/>
                    <w:rPr>
                      <w:iCs/>
                      <w:sz w:val="22"/>
                      <w:szCs w:val="22"/>
                      <w:lang w:eastAsia="en-US"/>
                    </w:rPr>
                  </w:pPr>
                </w:p>
              </w:tc>
              <w:tc>
                <w:tcPr>
                  <w:tcW w:w="1276" w:type="dxa"/>
                </w:tcPr>
                <w:p w14:paraId="4E1EDB28" w14:textId="58152603" w:rsidR="00421C9A" w:rsidRPr="009F0EB9" w:rsidRDefault="00421C9A" w:rsidP="00421C9A">
                  <w:pPr>
                    <w:spacing w:after="0"/>
                    <w:rPr>
                      <w:iCs/>
                      <w:sz w:val="22"/>
                      <w:szCs w:val="22"/>
                      <w:lang w:eastAsia="en-US"/>
                    </w:rPr>
                  </w:pPr>
                  <w:r w:rsidRPr="009F0EB9">
                    <w:rPr>
                      <w:iCs/>
                      <w:sz w:val="22"/>
                      <w:szCs w:val="22"/>
                      <w:lang w:eastAsia="en-US"/>
                    </w:rPr>
                    <w:t>EXS+</w:t>
                  </w:r>
                  <w:r>
                    <w:rPr>
                      <w:iCs/>
                      <w:sz w:val="22"/>
                      <w:szCs w:val="22"/>
                      <w:lang w:eastAsia="en-US"/>
                    </w:rPr>
                    <w:t xml:space="preserve"> </w:t>
                  </w:r>
                </w:p>
              </w:tc>
              <w:tc>
                <w:tcPr>
                  <w:tcW w:w="1134" w:type="dxa"/>
                </w:tcPr>
                <w:p w14:paraId="10CA5C0F" w14:textId="77777777" w:rsidR="00421C9A" w:rsidRPr="009F0EB9" w:rsidRDefault="00421C9A" w:rsidP="00421C9A">
                  <w:pPr>
                    <w:spacing w:after="0"/>
                    <w:rPr>
                      <w:iCs/>
                      <w:sz w:val="22"/>
                      <w:szCs w:val="22"/>
                      <w:lang w:eastAsia="en-US"/>
                    </w:rPr>
                  </w:pPr>
                  <w:r w:rsidRPr="009F0EB9">
                    <w:rPr>
                      <w:iCs/>
                      <w:sz w:val="22"/>
                      <w:szCs w:val="22"/>
                      <w:lang w:eastAsia="en-US"/>
                    </w:rPr>
                    <w:t>EXS+</w:t>
                  </w:r>
                </w:p>
              </w:tc>
              <w:tc>
                <w:tcPr>
                  <w:tcW w:w="1276" w:type="dxa"/>
                </w:tcPr>
                <w:p w14:paraId="3E3A6CB6" w14:textId="77777777" w:rsidR="00421C9A" w:rsidRPr="009F0EB9" w:rsidRDefault="00421C9A" w:rsidP="00421C9A">
                  <w:pPr>
                    <w:spacing w:after="0"/>
                    <w:rPr>
                      <w:iCs/>
                      <w:sz w:val="22"/>
                      <w:szCs w:val="22"/>
                      <w:lang w:eastAsia="en-US"/>
                    </w:rPr>
                  </w:pPr>
                  <w:r w:rsidRPr="009F0EB9">
                    <w:rPr>
                      <w:iCs/>
                      <w:sz w:val="22"/>
                      <w:szCs w:val="22"/>
                      <w:lang w:eastAsia="en-US"/>
                    </w:rPr>
                    <w:t>EXS+</w:t>
                  </w:r>
                </w:p>
              </w:tc>
              <w:tc>
                <w:tcPr>
                  <w:tcW w:w="1417" w:type="dxa"/>
                </w:tcPr>
                <w:p w14:paraId="626963F9" w14:textId="77777777" w:rsidR="00421C9A" w:rsidRPr="009F0EB9" w:rsidRDefault="00421C9A" w:rsidP="00421C9A">
                  <w:pPr>
                    <w:spacing w:after="0"/>
                    <w:rPr>
                      <w:iCs/>
                      <w:sz w:val="22"/>
                      <w:szCs w:val="22"/>
                      <w:lang w:eastAsia="en-US"/>
                    </w:rPr>
                  </w:pPr>
                  <w:r w:rsidRPr="009F0EB9">
                    <w:rPr>
                      <w:iCs/>
                      <w:sz w:val="22"/>
                      <w:szCs w:val="22"/>
                      <w:lang w:eastAsia="en-US"/>
                    </w:rPr>
                    <w:t>EXS+</w:t>
                  </w:r>
                </w:p>
              </w:tc>
            </w:tr>
            <w:tr w:rsidR="00421C9A" w:rsidRPr="00691FE0" w14:paraId="0286E4BA" w14:textId="77777777" w:rsidTr="00421C9A">
              <w:trPr>
                <w:trHeight w:val="85"/>
              </w:trPr>
              <w:tc>
                <w:tcPr>
                  <w:tcW w:w="1838" w:type="dxa"/>
                </w:tcPr>
                <w:p w14:paraId="5FAAE389" w14:textId="77777777" w:rsidR="00421C9A" w:rsidRPr="009F0EB9" w:rsidRDefault="00421C9A" w:rsidP="00421C9A">
                  <w:pPr>
                    <w:spacing w:after="0"/>
                    <w:rPr>
                      <w:iCs/>
                      <w:sz w:val="22"/>
                      <w:szCs w:val="22"/>
                      <w:lang w:eastAsia="en-US"/>
                    </w:rPr>
                  </w:pPr>
                  <w:r w:rsidRPr="009F0EB9">
                    <w:rPr>
                      <w:iCs/>
                      <w:sz w:val="22"/>
                      <w:szCs w:val="22"/>
                      <w:lang w:eastAsia="en-US"/>
                    </w:rPr>
                    <w:t>Pupil Premium</w:t>
                  </w:r>
                </w:p>
              </w:tc>
              <w:tc>
                <w:tcPr>
                  <w:tcW w:w="1134" w:type="dxa"/>
                </w:tcPr>
                <w:p w14:paraId="39E7F515" w14:textId="77777777" w:rsidR="00421C9A" w:rsidRPr="009F0EB9" w:rsidRDefault="00421C9A" w:rsidP="00421C9A">
                  <w:pPr>
                    <w:spacing w:after="0"/>
                    <w:rPr>
                      <w:iCs/>
                      <w:sz w:val="22"/>
                      <w:szCs w:val="22"/>
                      <w:lang w:eastAsia="en-US"/>
                    </w:rPr>
                  </w:pPr>
                  <w:r>
                    <w:rPr>
                      <w:iCs/>
                      <w:sz w:val="22"/>
                      <w:szCs w:val="22"/>
                      <w:lang w:eastAsia="en-US"/>
                    </w:rPr>
                    <w:t>24</w:t>
                  </w:r>
                </w:p>
              </w:tc>
              <w:tc>
                <w:tcPr>
                  <w:tcW w:w="1276" w:type="dxa"/>
                </w:tcPr>
                <w:p w14:paraId="12B20797" w14:textId="77777777" w:rsidR="00421C9A" w:rsidRPr="009F0EB9" w:rsidRDefault="00421C9A" w:rsidP="00421C9A">
                  <w:pPr>
                    <w:spacing w:after="0"/>
                    <w:rPr>
                      <w:iCs/>
                      <w:sz w:val="22"/>
                      <w:szCs w:val="22"/>
                      <w:lang w:eastAsia="en-US"/>
                    </w:rPr>
                  </w:pPr>
                  <w:r>
                    <w:rPr>
                      <w:iCs/>
                      <w:sz w:val="22"/>
                      <w:szCs w:val="22"/>
                      <w:lang w:eastAsia="en-US"/>
                    </w:rPr>
                    <w:t>75%</w:t>
                  </w:r>
                </w:p>
              </w:tc>
              <w:tc>
                <w:tcPr>
                  <w:tcW w:w="1134" w:type="dxa"/>
                </w:tcPr>
                <w:p w14:paraId="52D9E0FB" w14:textId="77777777" w:rsidR="00421C9A" w:rsidRPr="009F0EB9" w:rsidRDefault="00421C9A" w:rsidP="00421C9A">
                  <w:pPr>
                    <w:spacing w:after="0"/>
                    <w:rPr>
                      <w:iCs/>
                      <w:sz w:val="22"/>
                      <w:szCs w:val="22"/>
                      <w:lang w:eastAsia="en-US"/>
                    </w:rPr>
                  </w:pPr>
                  <w:r>
                    <w:rPr>
                      <w:iCs/>
                      <w:sz w:val="22"/>
                      <w:szCs w:val="22"/>
                      <w:lang w:eastAsia="en-US"/>
                    </w:rPr>
                    <w:t>75%</w:t>
                  </w:r>
                </w:p>
              </w:tc>
              <w:tc>
                <w:tcPr>
                  <w:tcW w:w="1276" w:type="dxa"/>
                </w:tcPr>
                <w:p w14:paraId="0B98CEB6" w14:textId="77777777" w:rsidR="00421C9A" w:rsidRPr="009F0EB9" w:rsidRDefault="00421C9A" w:rsidP="00421C9A">
                  <w:pPr>
                    <w:spacing w:after="0"/>
                    <w:rPr>
                      <w:iCs/>
                      <w:sz w:val="22"/>
                      <w:szCs w:val="22"/>
                      <w:lang w:eastAsia="en-US"/>
                    </w:rPr>
                  </w:pPr>
                  <w:r>
                    <w:rPr>
                      <w:iCs/>
                      <w:sz w:val="22"/>
                      <w:szCs w:val="22"/>
                      <w:lang w:eastAsia="en-US"/>
                    </w:rPr>
                    <w:t>79%</w:t>
                  </w:r>
                </w:p>
              </w:tc>
              <w:tc>
                <w:tcPr>
                  <w:tcW w:w="1417" w:type="dxa"/>
                </w:tcPr>
                <w:p w14:paraId="003EC136" w14:textId="77777777" w:rsidR="00421C9A" w:rsidRPr="009F0EB9" w:rsidRDefault="00421C9A" w:rsidP="00421C9A">
                  <w:pPr>
                    <w:spacing w:after="0"/>
                    <w:rPr>
                      <w:iCs/>
                      <w:sz w:val="22"/>
                      <w:szCs w:val="22"/>
                      <w:lang w:eastAsia="en-US"/>
                    </w:rPr>
                  </w:pPr>
                  <w:r>
                    <w:rPr>
                      <w:iCs/>
                      <w:sz w:val="22"/>
                      <w:szCs w:val="22"/>
                      <w:lang w:eastAsia="en-US"/>
                    </w:rPr>
                    <w:t>75%</w:t>
                  </w:r>
                </w:p>
              </w:tc>
            </w:tr>
            <w:tr w:rsidR="00421C9A" w:rsidRPr="00691FE0" w14:paraId="7477E415" w14:textId="77777777" w:rsidTr="00421C9A">
              <w:trPr>
                <w:trHeight w:val="100"/>
              </w:trPr>
              <w:tc>
                <w:tcPr>
                  <w:tcW w:w="1838" w:type="dxa"/>
                </w:tcPr>
                <w:p w14:paraId="0C015837" w14:textId="77777777" w:rsidR="00421C9A" w:rsidRPr="009F0EB9" w:rsidRDefault="00421C9A" w:rsidP="00421C9A">
                  <w:pPr>
                    <w:spacing w:after="0"/>
                    <w:rPr>
                      <w:iCs/>
                      <w:sz w:val="22"/>
                      <w:szCs w:val="22"/>
                      <w:lang w:eastAsia="en-US"/>
                    </w:rPr>
                  </w:pPr>
                  <w:r w:rsidRPr="009F0EB9">
                    <w:rPr>
                      <w:iCs/>
                      <w:sz w:val="22"/>
                      <w:szCs w:val="22"/>
                      <w:lang w:eastAsia="en-US"/>
                    </w:rPr>
                    <w:t xml:space="preserve">Non-Pupil Premium </w:t>
                  </w:r>
                </w:p>
              </w:tc>
              <w:tc>
                <w:tcPr>
                  <w:tcW w:w="1134" w:type="dxa"/>
                </w:tcPr>
                <w:p w14:paraId="2AA1F104" w14:textId="77777777" w:rsidR="00421C9A" w:rsidRPr="009F0EB9" w:rsidRDefault="00421C9A" w:rsidP="00421C9A">
                  <w:pPr>
                    <w:spacing w:after="0"/>
                    <w:rPr>
                      <w:iCs/>
                      <w:sz w:val="22"/>
                      <w:szCs w:val="22"/>
                      <w:lang w:eastAsia="en-US"/>
                    </w:rPr>
                  </w:pPr>
                  <w:r>
                    <w:rPr>
                      <w:iCs/>
                      <w:sz w:val="22"/>
                      <w:szCs w:val="22"/>
                      <w:lang w:eastAsia="en-US"/>
                    </w:rPr>
                    <w:t>66</w:t>
                  </w:r>
                </w:p>
              </w:tc>
              <w:tc>
                <w:tcPr>
                  <w:tcW w:w="1276" w:type="dxa"/>
                </w:tcPr>
                <w:p w14:paraId="21A7DF23" w14:textId="77777777" w:rsidR="00421C9A" w:rsidRPr="009F0EB9" w:rsidRDefault="00421C9A" w:rsidP="00421C9A">
                  <w:pPr>
                    <w:spacing w:after="0"/>
                    <w:rPr>
                      <w:iCs/>
                      <w:sz w:val="22"/>
                      <w:szCs w:val="22"/>
                      <w:lang w:eastAsia="en-US"/>
                    </w:rPr>
                  </w:pPr>
                  <w:r>
                    <w:rPr>
                      <w:iCs/>
                      <w:sz w:val="22"/>
                      <w:szCs w:val="22"/>
                      <w:lang w:eastAsia="en-US"/>
                    </w:rPr>
                    <w:t>84%</w:t>
                  </w:r>
                </w:p>
              </w:tc>
              <w:tc>
                <w:tcPr>
                  <w:tcW w:w="1134" w:type="dxa"/>
                </w:tcPr>
                <w:p w14:paraId="40281825" w14:textId="77777777" w:rsidR="00421C9A" w:rsidRPr="009F0EB9" w:rsidRDefault="00421C9A" w:rsidP="00421C9A">
                  <w:pPr>
                    <w:spacing w:after="0"/>
                    <w:rPr>
                      <w:iCs/>
                      <w:sz w:val="22"/>
                      <w:szCs w:val="22"/>
                      <w:lang w:eastAsia="en-US"/>
                    </w:rPr>
                  </w:pPr>
                  <w:r>
                    <w:rPr>
                      <w:iCs/>
                      <w:sz w:val="22"/>
                      <w:szCs w:val="22"/>
                      <w:lang w:eastAsia="en-US"/>
                    </w:rPr>
                    <w:t>89%</w:t>
                  </w:r>
                </w:p>
              </w:tc>
              <w:tc>
                <w:tcPr>
                  <w:tcW w:w="1276" w:type="dxa"/>
                </w:tcPr>
                <w:p w14:paraId="5D331E24" w14:textId="77777777" w:rsidR="00421C9A" w:rsidRPr="009F0EB9" w:rsidRDefault="00421C9A" w:rsidP="00421C9A">
                  <w:pPr>
                    <w:spacing w:after="0"/>
                    <w:rPr>
                      <w:iCs/>
                      <w:sz w:val="22"/>
                      <w:szCs w:val="22"/>
                      <w:lang w:eastAsia="en-US"/>
                    </w:rPr>
                  </w:pPr>
                  <w:r>
                    <w:rPr>
                      <w:iCs/>
                      <w:sz w:val="22"/>
                      <w:szCs w:val="22"/>
                      <w:lang w:eastAsia="en-US"/>
                    </w:rPr>
                    <w:t>94%</w:t>
                  </w:r>
                </w:p>
              </w:tc>
              <w:tc>
                <w:tcPr>
                  <w:tcW w:w="1417" w:type="dxa"/>
                </w:tcPr>
                <w:p w14:paraId="0D183362" w14:textId="77777777" w:rsidR="00421C9A" w:rsidRPr="009F0EB9" w:rsidRDefault="00421C9A" w:rsidP="00421C9A">
                  <w:pPr>
                    <w:spacing w:after="0"/>
                    <w:rPr>
                      <w:iCs/>
                      <w:sz w:val="22"/>
                      <w:szCs w:val="22"/>
                      <w:lang w:eastAsia="en-US"/>
                    </w:rPr>
                  </w:pPr>
                  <w:r>
                    <w:rPr>
                      <w:iCs/>
                      <w:sz w:val="22"/>
                      <w:szCs w:val="22"/>
                      <w:lang w:eastAsia="en-US"/>
                    </w:rPr>
                    <w:t>85%</w:t>
                  </w:r>
                </w:p>
              </w:tc>
            </w:tr>
            <w:tr w:rsidR="00421C9A" w:rsidRPr="00691FE0" w14:paraId="42E90903" w14:textId="77777777" w:rsidTr="00421C9A">
              <w:trPr>
                <w:trHeight w:val="100"/>
              </w:trPr>
              <w:tc>
                <w:tcPr>
                  <w:tcW w:w="1838" w:type="dxa"/>
                </w:tcPr>
                <w:p w14:paraId="3675DD49" w14:textId="77777777" w:rsidR="00421C9A" w:rsidRPr="009F0EB9" w:rsidRDefault="00421C9A" w:rsidP="00421C9A">
                  <w:pPr>
                    <w:spacing w:after="0"/>
                    <w:rPr>
                      <w:iCs/>
                      <w:sz w:val="22"/>
                      <w:szCs w:val="22"/>
                      <w:lang w:eastAsia="en-US"/>
                    </w:rPr>
                  </w:pPr>
                  <w:r w:rsidRPr="009F0EB9">
                    <w:rPr>
                      <w:iCs/>
                      <w:sz w:val="22"/>
                      <w:szCs w:val="22"/>
                      <w:lang w:eastAsia="en-US"/>
                    </w:rPr>
                    <w:t>Gap</w:t>
                  </w:r>
                </w:p>
              </w:tc>
              <w:tc>
                <w:tcPr>
                  <w:tcW w:w="1134" w:type="dxa"/>
                </w:tcPr>
                <w:p w14:paraId="62B70379" w14:textId="77777777" w:rsidR="00421C9A" w:rsidRPr="009F0EB9" w:rsidRDefault="00421C9A" w:rsidP="00421C9A">
                  <w:pPr>
                    <w:spacing w:after="0"/>
                    <w:rPr>
                      <w:iCs/>
                      <w:sz w:val="22"/>
                      <w:szCs w:val="22"/>
                      <w:lang w:eastAsia="en-US"/>
                    </w:rPr>
                  </w:pPr>
                  <w:r w:rsidRPr="009F0EB9">
                    <w:rPr>
                      <w:iCs/>
                      <w:sz w:val="22"/>
                      <w:szCs w:val="22"/>
                      <w:lang w:eastAsia="en-US"/>
                    </w:rPr>
                    <w:t>-</w:t>
                  </w:r>
                </w:p>
              </w:tc>
              <w:tc>
                <w:tcPr>
                  <w:tcW w:w="1276" w:type="dxa"/>
                </w:tcPr>
                <w:p w14:paraId="220D1D83" w14:textId="6EEE166A" w:rsidR="00421C9A" w:rsidRPr="009F0EB9" w:rsidRDefault="00421C9A" w:rsidP="00421C9A">
                  <w:pPr>
                    <w:spacing w:after="0"/>
                    <w:rPr>
                      <w:iCs/>
                      <w:sz w:val="22"/>
                      <w:szCs w:val="22"/>
                      <w:lang w:eastAsia="en-US"/>
                    </w:rPr>
                  </w:pPr>
                  <w:r>
                    <w:rPr>
                      <w:iCs/>
                      <w:sz w:val="22"/>
                      <w:szCs w:val="22"/>
                      <w:lang w:eastAsia="en-US"/>
                    </w:rPr>
                    <w:t>-9%</w:t>
                  </w:r>
                </w:p>
              </w:tc>
              <w:tc>
                <w:tcPr>
                  <w:tcW w:w="1134" w:type="dxa"/>
                </w:tcPr>
                <w:p w14:paraId="6C31FB49" w14:textId="44DE36A2" w:rsidR="00421C9A" w:rsidRPr="009F0EB9" w:rsidRDefault="00421C9A" w:rsidP="00421C9A">
                  <w:pPr>
                    <w:spacing w:after="0"/>
                    <w:rPr>
                      <w:iCs/>
                      <w:sz w:val="22"/>
                      <w:szCs w:val="22"/>
                      <w:lang w:eastAsia="en-US"/>
                    </w:rPr>
                  </w:pPr>
                  <w:r>
                    <w:rPr>
                      <w:iCs/>
                      <w:sz w:val="22"/>
                      <w:szCs w:val="22"/>
                      <w:lang w:eastAsia="en-US"/>
                    </w:rPr>
                    <w:t>-14%</w:t>
                  </w:r>
                </w:p>
              </w:tc>
              <w:tc>
                <w:tcPr>
                  <w:tcW w:w="1276" w:type="dxa"/>
                </w:tcPr>
                <w:p w14:paraId="54821169" w14:textId="6C17CEF5" w:rsidR="00421C9A" w:rsidRPr="009F0EB9" w:rsidRDefault="00421C9A" w:rsidP="00421C9A">
                  <w:pPr>
                    <w:spacing w:after="0"/>
                    <w:rPr>
                      <w:iCs/>
                      <w:sz w:val="22"/>
                      <w:szCs w:val="22"/>
                      <w:lang w:eastAsia="en-US"/>
                    </w:rPr>
                  </w:pPr>
                  <w:r>
                    <w:rPr>
                      <w:iCs/>
                      <w:sz w:val="22"/>
                      <w:szCs w:val="22"/>
                      <w:lang w:eastAsia="en-US"/>
                    </w:rPr>
                    <w:t>-15%</w:t>
                  </w:r>
                </w:p>
              </w:tc>
              <w:tc>
                <w:tcPr>
                  <w:tcW w:w="1417" w:type="dxa"/>
                </w:tcPr>
                <w:p w14:paraId="1CE2C695" w14:textId="54B42A5E" w:rsidR="00421C9A" w:rsidRPr="009F0EB9" w:rsidRDefault="00421C9A" w:rsidP="00421C9A">
                  <w:pPr>
                    <w:spacing w:after="0"/>
                    <w:rPr>
                      <w:iCs/>
                      <w:sz w:val="22"/>
                      <w:szCs w:val="22"/>
                      <w:lang w:eastAsia="en-US"/>
                    </w:rPr>
                  </w:pPr>
                  <w:r>
                    <w:rPr>
                      <w:iCs/>
                      <w:sz w:val="22"/>
                      <w:szCs w:val="22"/>
                      <w:lang w:eastAsia="en-US"/>
                    </w:rPr>
                    <w:t>-10%</w:t>
                  </w:r>
                </w:p>
              </w:tc>
            </w:tr>
          </w:tbl>
          <w:p w14:paraId="3CFFE0E0" w14:textId="2685F108" w:rsidR="00421C9A" w:rsidRDefault="00421C9A" w:rsidP="009F0EB9">
            <w:pPr>
              <w:pStyle w:val="TableRowCentered"/>
              <w:spacing w:before="0" w:after="0"/>
              <w:ind w:left="0"/>
              <w:jc w:val="left"/>
              <w:rPr>
                <w:rFonts w:eastAsia="Calibri" w:cs="Arial"/>
                <w:sz w:val="22"/>
                <w:szCs w:val="18"/>
              </w:rPr>
            </w:pPr>
          </w:p>
          <w:p w14:paraId="7B7C8CA1" w14:textId="742BFCB0" w:rsidR="00421C9A" w:rsidRDefault="00421C9A" w:rsidP="009F0EB9">
            <w:pPr>
              <w:pStyle w:val="TableRowCentered"/>
              <w:spacing w:before="0" w:after="0"/>
              <w:ind w:left="0"/>
              <w:jc w:val="left"/>
              <w:rPr>
                <w:rFonts w:eastAsia="Calibri" w:cs="Arial"/>
                <w:sz w:val="22"/>
                <w:szCs w:val="18"/>
              </w:rPr>
            </w:pPr>
          </w:p>
          <w:p w14:paraId="5689E40C" w14:textId="02FE80CC" w:rsidR="00421C9A" w:rsidRDefault="00421C9A" w:rsidP="009F0EB9">
            <w:pPr>
              <w:pStyle w:val="TableRowCentered"/>
              <w:spacing w:before="0" w:after="0"/>
              <w:ind w:left="0"/>
              <w:jc w:val="left"/>
              <w:rPr>
                <w:rFonts w:eastAsia="Calibri" w:cs="Arial"/>
                <w:sz w:val="22"/>
                <w:szCs w:val="18"/>
              </w:rPr>
            </w:pPr>
          </w:p>
          <w:p w14:paraId="789FBCD1" w14:textId="231B8C4D" w:rsidR="00421C9A" w:rsidRDefault="00421C9A" w:rsidP="009F0EB9">
            <w:pPr>
              <w:pStyle w:val="TableRowCentered"/>
              <w:spacing w:before="0" w:after="0"/>
              <w:ind w:left="0"/>
              <w:jc w:val="left"/>
              <w:rPr>
                <w:rFonts w:eastAsia="Calibri" w:cs="Arial"/>
                <w:sz w:val="22"/>
                <w:szCs w:val="18"/>
              </w:rPr>
            </w:pPr>
          </w:p>
          <w:p w14:paraId="72E21F71" w14:textId="67DD181A" w:rsidR="00421C9A" w:rsidRDefault="00421C9A" w:rsidP="009F0EB9">
            <w:pPr>
              <w:pStyle w:val="TableRowCentered"/>
              <w:spacing w:before="0" w:after="0"/>
              <w:ind w:left="0"/>
              <w:jc w:val="left"/>
              <w:rPr>
                <w:rFonts w:eastAsia="Calibri" w:cs="Arial"/>
                <w:sz w:val="22"/>
                <w:szCs w:val="18"/>
              </w:rPr>
            </w:pPr>
          </w:p>
          <w:p w14:paraId="27F28692" w14:textId="1E2162D0" w:rsidR="00421C9A" w:rsidRDefault="00421C9A" w:rsidP="009F0EB9">
            <w:pPr>
              <w:pStyle w:val="TableRowCentered"/>
              <w:spacing w:before="0" w:after="0"/>
              <w:ind w:left="0"/>
              <w:jc w:val="left"/>
              <w:rPr>
                <w:rFonts w:eastAsia="Calibri" w:cs="Arial"/>
                <w:sz w:val="22"/>
                <w:szCs w:val="18"/>
              </w:rPr>
            </w:pPr>
          </w:p>
          <w:p w14:paraId="01D87BE4" w14:textId="69158163" w:rsidR="00421C9A" w:rsidRDefault="00421C9A" w:rsidP="009F0EB9">
            <w:pPr>
              <w:pStyle w:val="TableRowCentered"/>
              <w:spacing w:before="0" w:after="0"/>
              <w:ind w:left="0"/>
              <w:jc w:val="left"/>
              <w:rPr>
                <w:rFonts w:eastAsia="Calibri" w:cs="Arial"/>
                <w:sz w:val="22"/>
                <w:szCs w:val="18"/>
              </w:rPr>
            </w:pPr>
          </w:p>
          <w:p w14:paraId="7911AF92" w14:textId="36896781" w:rsidR="00421C9A" w:rsidRDefault="00421C9A" w:rsidP="009F0EB9">
            <w:pPr>
              <w:pStyle w:val="TableRowCentered"/>
              <w:spacing w:before="0" w:after="0"/>
              <w:ind w:left="0"/>
              <w:jc w:val="left"/>
              <w:rPr>
                <w:rFonts w:eastAsia="Calibri" w:cs="Arial"/>
                <w:sz w:val="22"/>
                <w:szCs w:val="18"/>
              </w:rPr>
            </w:pPr>
          </w:p>
          <w:p w14:paraId="50549641" w14:textId="77777777" w:rsidR="00421C9A" w:rsidRDefault="00421C9A" w:rsidP="009F0EB9">
            <w:pPr>
              <w:pStyle w:val="TableRowCentered"/>
              <w:spacing w:before="0" w:after="0"/>
              <w:ind w:left="0"/>
              <w:jc w:val="left"/>
              <w:rPr>
                <w:rFonts w:eastAsia="Calibri" w:cs="Arial"/>
                <w:sz w:val="22"/>
                <w:szCs w:val="18"/>
              </w:rPr>
            </w:pPr>
          </w:p>
          <w:p w14:paraId="4CF24673" w14:textId="45788E82" w:rsidR="009F0EB9" w:rsidRPr="00421C9A" w:rsidRDefault="00421C9A" w:rsidP="009F0EB9">
            <w:pPr>
              <w:pStyle w:val="TableRowCentered"/>
              <w:spacing w:before="0" w:after="0"/>
              <w:ind w:left="0"/>
              <w:jc w:val="left"/>
              <w:rPr>
                <w:rFonts w:eastAsia="Calibri" w:cs="Arial"/>
                <w:sz w:val="22"/>
                <w:szCs w:val="18"/>
              </w:rPr>
            </w:pPr>
            <w:r w:rsidRPr="00421C9A">
              <w:rPr>
                <w:rFonts w:eastAsia="Calibri" w:cs="Arial"/>
                <w:sz w:val="22"/>
                <w:szCs w:val="18"/>
              </w:rPr>
              <w:t xml:space="preserve">*GDS not yet published </w:t>
            </w:r>
          </w:p>
          <w:p w14:paraId="2A7D5546" w14:textId="0583C5CC" w:rsidR="009F0EB9" w:rsidRPr="00A03167" w:rsidRDefault="009F0EB9" w:rsidP="009F0EB9">
            <w:pPr>
              <w:pStyle w:val="TableRowCentered"/>
              <w:spacing w:before="0" w:after="0"/>
              <w:ind w:left="0"/>
              <w:jc w:val="left"/>
              <w:rPr>
                <w:rFonts w:eastAsia="Calibri" w:cs="Arial"/>
                <w:u w:val="single"/>
              </w:rPr>
            </w:pPr>
          </w:p>
        </w:tc>
      </w:tr>
    </w:tbl>
    <w:p w14:paraId="7B179222" w14:textId="77777777" w:rsidR="009F0EB9" w:rsidRDefault="009F0EB9">
      <w:pPr>
        <w:pStyle w:val="Heading2"/>
        <w:spacing w:before="600"/>
      </w:pPr>
    </w:p>
    <w:p w14:paraId="2A7D5548" w14:textId="26CF55B4"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C5183D"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4B594216" w:rsidR="00C5183D" w:rsidRPr="0053240D" w:rsidRDefault="007402E5" w:rsidP="00C5183D">
            <w:pPr>
              <w:pStyle w:val="TableRow"/>
            </w:pPr>
            <w:proofErr w:type="spellStart"/>
            <w:r w:rsidRPr="0053240D">
              <w:t>PiXL</w:t>
            </w:r>
            <w:proofErr w:type="spellEnd"/>
            <w:r w:rsidR="0053240D" w:rsidRPr="0053240D">
              <w:t xml:space="preserve"> Primary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4389F05D" w:rsidR="00C5183D" w:rsidRPr="0053240D" w:rsidRDefault="00C5183D" w:rsidP="00C5183D">
            <w:pPr>
              <w:pStyle w:val="TableRowCentered"/>
              <w:jc w:val="left"/>
            </w:pPr>
            <w:proofErr w:type="spellStart"/>
            <w:r w:rsidRPr="0053240D">
              <w:t>Pi</w:t>
            </w:r>
            <w:r w:rsidR="0053240D" w:rsidRPr="0053240D">
              <w:t>XL</w:t>
            </w:r>
            <w:proofErr w:type="spellEnd"/>
          </w:p>
        </w:tc>
      </w:tr>
      <w:tr w:rsidR="00C5183D"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1CBE966F" w:rsidR="00C5183D" w:rsidRPr="0053240D" w:rsidRDefault="00C5183D" w:rsidP="00C5183D">
            <w:pPr>
              <w:pStyle w:val="TableRow"/>
            </w:pPr>
            <w:r w:rsidRPr="0053240D">
              <w:t xml:space="preserve">Seesaw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2636F560" w:rsidR="00C5183D" w:rsidRPr="0053240D" w:rsidRDefault="00C5183D" w:rsidP="00C5183D">
            <w:pPr>
              <w:pStyle w:val="TableRowCentered"/>
              <w:jc w:val="left"/>
            </w:pPr>
            <w:r w:rsidRPr="0053240D">
              <w:t xml:space="preserve">Seesaw </w:t>
            </w:r>
          </w:p>
        </w:tc>
      </w:tr>
      <w:tr w:rsidR="00C5183D" w14:paraId="31D779B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96CC9" w14:textId="36BD6358" w:rsidR="00C5183D" w:rsidRPr="0053240D" w:rsidRDefault="0053240D" w:rsidP="00C5183D">
            <w:pPr>
              <w:pStyle w:val="TableRow"/>
            </w:pPr>
            <w:r w:rsidRPr="0053240D">
              <w:t>Power of Reading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F1B4E" w14:textId="741ADCFA" w:rsidR="00C5183D" w:rsidRPr="0053240D" w:rsidRDefault="0053240D" w:rsidP="00C5183D">
            <w:pPr>
              <w:pStyle w:val="TableRowCentered"/>
              <w:jc w:val="left"/>
            </w:pPr>
            <w:r w:rsidRPr="0053240D">
              <w:t xml:space="preserve">Centre for Literacy in Primary Education </w:t>
            </w:r>
          </w:p>
        </w:tc>
      </w:tr>
      <w:tr w:rsidR="00C5183D" w14:paraId="6E43062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A12E9" w14:textId="1A761C98" w:rsidR="00C5183D" w:rsidRPr="0053240D" w:rsidRDefault="0053240D" w:rsidP="00C5183D">
            <w:pPr>
              <w:pStyle w:val="TableRow"/>
            </w:pPr>
            <w:r w:rsidRPr="0053240D">
              <w:t>Times Table Rockstars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423EC" w14:textId="3F39E57A" w:rsidR="00C5183D" w:rsidRPr="0053240D" w:rsidRDefault="0053240D" w:rsidP="00C5183D">
            <w:pPr>
              <w:pStyle w:val="TableRowCentered"/>
              <w:jc w:val="left"/>
            </w:pPr>
            <w:r w:rsidRPr="0053240D">
              <w:t>Maths Circle Ltd</w:t>
            </w:r>
            <w:r w:rsidR="00C5183D" w:rsidRPr="0053240D">
              <w:t xml:space="preserve"> </w:t>
            </w:r>
          </w:p>
        </w:tc>
      </w:tr>
      <w:tr w:rsidR="00C5183D" w14:paraId="74CAD46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A835F" w14:textId="6AD737C0" w:rsidR="00C5183D" w:rsidRPr="0053240D" w:rsidRDefault="007402E5" w:rsidP="00C5183D">
            <w:pPr>
              <w:pStyle w:val="TableRow"/>
            </w:pPr>
            <w:r w:rsidRPr="0053240D">
              <w:t>Doodle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EA5C9" w14:textId="30A3F36E" w:rsidR="00C5183D" w:rsidRPr="0053240D" w:rsidRDefault="00C5183D" w:rsidP="00C5183D">
            <w:pPr>
              <w:pStyle w:val="TableRowCentered"/>
              <w:jc w:val="left"/>
            </w:pPr>
            <w:r w:rsidRPr="0053240D">
              <w:t xml:space="preserve">Doodle </w:t>
            </w:r>
            <w:r w:rsidR="007402E5" w:rsidRPr="0053240D">
              <w:t xml:space="preserve">Learning </w:t>
            </w:r>
          </w:p>
        </w:tc>
      </w:tr>
      <w:tr w:rsidR="00C5183D" w14:paraId="30A4C3A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45EEF" w14:textId="1EE6EB56" w:rsidR="00C5183D" w:rsidRPr="0053240D" w:rsidRDefault="0053240D" w:rsidP="00C5183D">
            <w:pPr>
              <w:pStyle w:val="TableRow"/>
            </w:pPr>
            <w:r w:rsidRPr="0053240D">
              <w:t xml:space="preserve">Little Wandle Letters and Sounds Revised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ADE73" w14:textId="0882D8B8" w:rsidR="00C5183D" w:rsidRPr="0053240D" w:rsidRDefault="0053240D" w:rsidP="00C5183D">
            <w:pPr>
              <w:pStyle w:val="TableRowCentered"/>
              <w:jc w:val="left"/>
            </w:pPr>
            <w:r w:rsidRPr="0053240D">
              <w:t>Wandle and Little Sutton English Hubs</w:t>
            </w:r>
            <w:r w:rsidR="00C5183D" w:rsidRPr="0053240D">
              <w:t xml:space="preserve"> </w:t>
            </w:r>
          </w:p>
        </w:tc>
      </w:tr>
      <w:tr w:rsidR="00C5183D" w14:paraId="77EB34D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90B5F" w14:textId="4D03ABE5" w:rsidR="00C5183D" w:rsidRPr="0053240D" w:rsidRDefault="0053240D" w:rsidP="00C5183D">
            <w:pPr>
              <w:pStyle w:val="TableRow"/>
            </w:pPr>
            <w:r w:rsidRPr="0053240D">
              <w:t xml:space="preserve">Sir </w:t>
            </w:r>
            <w:proofErr w:type="spellStart"/>
            <w:r w:rsidRPr="0053240D">
              <w:t>Linkalot</w:t>
            </w:r>
            <w:proofErr w:type="spellEnd"/>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624B6" w14:textId="4296C9C4" w:rsidR="00C5183D" w:rsidRPr="0053240D" w:rsidRDefault="0053240D" w:rsidP="00C5183D">
            <w:pPr>
              <w:pStyle w:val="TableRowCentered"/>
              <w:jc w:val="left"/>
            </w:pPr>
            <w:proofErr w:type="spellStart"/>
            <w:r w:rsidRPr="0053240D">
              <w:t>Thinkalink</w:t>
            </w:r>
            <w:proofErr w:type="spellEnd"/>
            <w:r w:rsidRPr="0053240D">
              <w:t xml:space="preserve"> Digital Ltd</w:t>
            </w:r>
            <w:r w:rsidR="00C5183D" w:rsidRPr="0053240D">
              <w:t xml:space="preserve"> </w:t>
            </w:r>
          </w:p>
        </w:tc>
      </w:tr>
      <w:tr w:rsidR="00C5183D" w14:paraId="45B688F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9AAC6" w14:textId="7786D291" w:rsidR="00C5183D" w:rsidRPr="0053240D" w:rsidRDefault="0053240D" w:rsidP="00C5183D">
            <w:pPr>
              <w:pStyle w:val="TableRow"/>
            </w:pPr>
            <w:r w:rsidRPr="0053240D">
              <w:t>FFT Aspire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95675" w14:textId="5B0437BC" w:rsidR="00C5183D" w:rsidRPr="0053240D" w:rsidRDefault="0053240D" w:rsidP="00C5183D">
            <w:pPr>
              <w:pStyle w:val="TableRowCentered"/>
              <w:jc w:val="left"/>
            </w:pPr>
            <w:r>
              <w:t xml:space="preserve">The </w:t>
            </w:r>
            <w:r w:rsidR="00C5183D" w:rsidRPr="0053240D">
              <w:t>F</w:t>
            </w:r>
            <w:r w:rsidRPr="0053240D">
              <w:t>is</w:t>
            </w:r>
            <w:r>
              <w:t>c</w:t>
            </w:r>
            <w:r w:rsidRPr="0053240D">
              <w:t>her Family Trust</w:t>
            </w:r>
          </w:p>
        </w:tc>
      </w:tr>
      <w:tr w:rsidR="00C5183D" w14:paraId="7BD7603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D280D" w14:textId="421D6E53" w:rsidR="00C5183D" w:rsidRPr="0053240D" w:rsidRDefault="0053240D" w:rsidP="00C5183D">
            <w:pPr>
              <w:pStyle w:val="TableRow"/>
            </w:pPr>
            <w:r w:rsidRPr="0053240D">
              <w:t xml:space="preserve">Accelerated Reader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66CC3" w14:textId="685632C8" w:rsidR="00C5183D" w:rsidRPr="0053240D" w:rsidRDefault="0053240D" w:rsidP="00C5183D">
            <w:pPr>
              <w:pStyle w:val="TableRowCentered"/>
              <w:jc w:val="left"/>
            </w:pPr>
            <w:r w:rsidRPr="0053240D">
              <w:t>Renaissance</w:t>
            </w:r>
            <w:r w:rsidR="00C5183D" w:rsidRPr="0053240D">
              <w:t xml:space="preserve"> </w:t>
            </w:r>
          </w:p>
        </w:tc>
      </w:tr>
      <w:tr w:rsidR="00C5183D" w14:paraId="3CD1DB3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46F09" w14:textId="40C7511E" w:rsidR="00C5183D" w:rsidRPr="007402E5" w:rsidRDefault="007402E5" w:rsidP="00C5183D">
            <w:pPr>
              <w:pStyle w:val="TableRow"/>
            </w:pPr>
            <w:r w:rsidRPr="007402E5">
              <w:t xml:space="preserve">Maths Mastery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46E22" w14:textId="129E06F5" w:rsidR="00C5183D" w:rsidRPr="007402E5" w:rsidRDefault="007402E5" w:rsidP="00C5183D">
            <w:pPr>
              <w:pStyle w:val="TableRowCentered"/>
              <w:jc w:val="left"/>
            </w:pPr>
            <w:r w:rsidRPr="007402E5">
              <w:t>Ar</w:t>
            </w:r>
            <w:r w:rsidR="0053240D">
              <w:t>k</w:t>
            </w:r>
            <w:r w:rsidRPr="007402E5">
              <w:t xml:space="preserve"> Curriculum</w:t>
            </w:r>
            <w:r w:rsidR="0053240D">
              <w:t xml:space="preserve"> Plus</w:t>
            </w:r>
          </w:p>
        </w:tc>
      </w:tr>
      <w:tr w:rsidR="00C5183D" w14:paraId="2242C99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72E39" w14:textId="28703F3E" w:rsidR="00C5183D" w:rsidRDefault="0053240D" w:rsidP="00C5183D">
            <w:pPr>
              <w:pStyle w:val="TableRow"/>
              <w:rPr>
                <w:highlight w:val="yellow"/>
              </w:rPr>
            </w:pPr>
            <w:r w:rsidRPr="0053240D">
              <w:t>Curriculum Maestro</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53945" w14:textId="632BB6EE" w:rsidR="00C5183D" w:rsidRPr="00A428E4" w:rsidRDefault="00C5183D" w:rsidP="00C5183D">
            <w:pPr>
              <w:pStyle w:val="TableRowCentered"/>
              <w:jc w:val="left"/>
            </w:pPr>
            <w:r w:rsidRPr="0053240D">
              <w:t xml:space="preserve">Cornerstones </w:t>
            </w:r>
            <w:r w:rsidR="0053240D" w:rsidRPr="0053240D">
              <w:t>Education</w:t>
            </w:r>
            <w:r w:rsidR="0053240D">
              <w:t xml:space="preserve"> </w:t>
            </w:r>
          </w:p>
        </w:tc>
      </w:tr>
      <w:tr w:rsidR="00D44CC7" w14:paraId="1FE3339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E7947" w14:textId="35E25942" w:rsidR="00D44CC7" w:rsidRPr="0053240D" w:rsidRDefault="00D44CC7" w:rsidP="00C5183D">
            <w:pPr>
              <w:pStyle w:val="TableRow"/>
            </w:pPr>
            <w:proofErr w:type="spellStart"/>
            <w:r>
              <w:t>EdShed</w:t>
            </w:r>
            <w:proofErr w:type="spellEnd"/>
            <w:r>
              <w:t xml:space="preserve"> </w:t>
            </w:r>
            <w:r w:rsidRPr="00D44CC7">
              <w:rPr>
                <w:color w:val="auto"/>
                <w:sz w:val="22"/>
                <w:szCs w:val="22"/>
              </w:rPr>
              <w:t>(</w:t>
            </w:r>
            <w:r w:rsidRPr="00D44CC7">
              <w:rPr>
                <w:rFonts w:cs="Arial"/>
                <w:color w:val="auto"/>
                <w:sz w:val="22"/>
                <w:szCs w:val="22"/>
                <w:shd w:val="clear" w:color="auto" w:fill="FFFFFF"/>
              </w:rPr>
              <w:t xml:space="preserve">The Literacy Shed, Literacy Shed Plus, Spelling Shed and </w:t>
            </w:r>
            <w:proofErr w:type="spellStart"/>
            <w:r w:rsidRPr="00D44CC7">
              <w:rPr>
                <w:rFonts w:cs="Arial"/>
                <w:color w:val="auto"/>
                <w:sz w:val="22"/>
                <w:szCs w:val="22"/>
                <w:shd w:val="clear" w:color="auto" w:fill="FFFFFF"/>
              </w:rPr>
              <w:t>MathShed</w:t>
            </w:r>
            <w:proofErr w:type="spellEnd"/>
            <w:r w:rsidRPr="00D44CC7">
              <w:rPr>
                <w:rFonts w:cs="Arial"/>
                <w:color w:val="auto"/>
                <w:sz w:val="22"/>
                <w:szCs w:val="22"/>
                <w:shd w:val="clear" w:color="auto" w:fill="FFFFFF"/>
              </w:rP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F43A6" w14:textId="3AF7E3E4" w:rsidR="00D44CC7" w:rsidRPr="0053240D" w:rsidRDefault="00D44CC7" w:rsidP="00C5183D">
            <w:pPr>
              <w:pStyle w:val="TableRowCentered"/>
              <w:jc w:val="left"/>
            </w:pPr>
            <w:r>
              <w:t>Education Shed Ltd</w:t>
            </w:r>
          </w:p>
        </w:tc>
      </w:tr>
      <w:bookmarkEnd w:id="14"/>
      <w:bookmarkEnd w:id="15"/>
      <w:bookmarkEnd w:id="16"/>
    </w:tbl>
    <w:p w14:paraId="774D0F75" w14:textId="6525BC9F" w:rsidR="00D44CC7" w:rsidRDefault="00D44CC7"/>
    <w:p w14:paraId="16315318" w14:textId="7A9BD4DA" w:rsidR="00D44CC7" w:rsidRDefault="00D44CC7">
      <w:r w:rsidRPr="00D44CC7">
        <w:rPr>
          <w:u w:val="single"/>
        </w:rPr>
        <w:t>July 2022 Mid-Strategy Update:</w:t>
      </w:r>
      <w:r>
        <w:t xml:space="preserve"> Rising Stars Shine Intervention programme and Rising Stars Read into Writing purchased for 2022/23. </w:t>
      </w:r>
    </w:p>
    <w:sectPr w:rsidR="00D44CC7">
      <w:headerReference w:type="default" r:id="rId8"/>
      <w:footerReference w:type="default" r:id="rId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421C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49A2"/>
    <w:multiLevelType w:val="hybridMultilevel"/>
    <w:tmpl w:val="43884D1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0F753204"/>
    <w:multiLevelType w:val="multilevel"/>
    <w:tmpl w:val="E8746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3E57FE"/>
    <w:multiLevelType w:val="hybridMultilevel"/>
    <w:tmpl w:val="DE8AEC1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CBC0BC0"/>
    <w:multiLevelType w:val="hybridMultilevel"/>
    <w:tmpl w:val="EE8E5E3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 w15:restartNumberingAfterBreak="0">
    <w:nsid w:val="1DB86587"/>
    <w:multiLevelType w:val="hybridMultilevel"/>
    <w:tmpl w:val="60EEF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8"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5D8661F"/>
    <w:multiLevelType w:val="hybridMultilevel"/>
    <w:tmpl w:val="557E91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1" w15:restartNumberingAfterBreak="0">
    <w:nsid w:val="2DD46519"/>
    <w:multiLevelType w:val="hybridMultilevel"/>
    <w:tmpl w:val="435A1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31CF0BD0"/>
    <w:multiLevelType w:val="hybridMultilevel"/>
    <w:tmpl w:val="B0D20DF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4" w15:restartNumberingAfterBreak="0">
    <w:nsid w:val="3F9F6EDC"/>
    <w:multiLevelType w:val="multilevel"/>
    <w:tmpl w:val="7090A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545A59E0"/>
    <w:multiLevelType w:val="hybridMultilevel"/>
    <w:tmpl w:val="59269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03628E"/>
    <w:multiLevelType w:val="hybridMultilevel"/>
    <w:tmpl w:val="A41CEB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7341D97"/>
    <w:multiLevelType w:val="hybridMultilevel"/>
    <w:tmpl w:val="C710232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9" w15:restartNumberingAfterBreak="0">
    <w:nsid w:val="59C134BE"/>
    <w:multiLevelType w:val="hybridMultilevel"/>
    <w:tmpl w:val="28BD98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24A010E"/>
    <w:multiLevelType w:val="hybridMultilevel"/>
    <w:tmpl w:val="6EB8253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2" w15:restartNumberingAfterBreak="0">
    <w:nsid w:val="62CC6D69"/>
    <w:multiLevelType w:val="hybridMultilevel"/>
    <w:tmpl w:val="30AC91D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699302AD"/>
    <w:multiLevelType w:val="hybridMultilevel"/>
    <w:tmpl w:val="A62EA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6" w15:restartNumberingAfterBreak="0">
    <w:nsid w:val="6E7B23AA"/>
    <w:multiLevelType w:val="hybridMultilevel"/>
    <w:tmpl w:val="02A00502"/>
    <w:lvl w:ilvl="0" w:tplc="799A9EFE">
      <w:start w:val="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9" w15:restartNumberingAfterBreak="0">
    <w:nsid w:val="72253AE8"/>
    <w:multiLevelType w:val="hybridMultilevel"/>
    <w:tmpl w:val="0F42D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8286CC4"/>
    <w:multiLevelType w:val="hybridMultilevel"/>
    <w:tmpl w:val="B75E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858909">
    <w:abstractNumId w:val="8"/>
  </w:num>
  <w:num w:numId="2" w16cid:durableId="1686707416">
    <w:abstractNumId w:val="6"/>
  </w:num>
  <w:num w:numId="3" w16cid:durableId="1424719408">
    <w:abstractNumId w:val="10"/>
  </w:num>
  <w:num w:numId="4" w16cid:durableId="142280063">
    <w:abstractNumId w:val="12"/>
  </w:num>
  <w:num w:numId="5" w16cid:durableId="1822498581">
    <w:abstractNumId w:val="3"/>
  </w:num>
  <w:num w:numId="6" w16cid:durableId="1051881224">
    <w:abstractNumId w:val="15"/>
  </w:num>
  <w:num w:numId="7" w16cid:durableId="896471023">
    <w:abstractNumId w:val="23"/>
  </w:num>
  <w:num w:numId="8" w16cid:durableId="899438622">
    <w:abstractNumId w:val="30"/>
  </w:num>
  <w:num w:numId="9" w16cid:durableId="1376388334">
    <w:abstractNumId w:val="27"/>
  </w:num>
  <w:num w:numId="10" w16cid:durableId="1828937542">
    <w:abstractNumId w:val="25"/>
  </w:num>
  <w:num w:numId="11" w16cid:durableId="633947712">
    <w:abstractNumId w:val="7"/>
  </w:num>
  <w:num w:numId="12" w16cid:durableId="1533881933">
    <w:abstractNumId w:val="28"/>
  </w:num>
  <w:num w:numId="13" w16cid:durableId="176315940">
    <w:abstractNumId w:val="20"/>
  </w:num>
  <w:num w:numId="14" w16cid:durableId="438183350">
    <w:abstractNumId w:val="4"/>
  </w:num>
  <w:num w:numId="15" w16cid:durableId="1854685651">
    <w:abstractNumId w:val="18"/>
  </w:num>
  <w:num w:numId="16" w16cid:durableId="1813986961">
    <w:abstractNumId w:val="13"/>
  </w:num>
  <w:num w:numId="17" w16cid:durableId="644942301">
    <w:abstractNumId w:val="21"/>
  </w:num>
  <w:num w:numId="18" w16cid:durableId="2061130221">
    <w:abstractNumId w:val="22"/>
  </w:num>
  <w:num w:numId="19" w16cid:durableId="728456559">
    <w:abstractNumId w:val="0"/>
  </w:num>
  <w:num w:numId="20" w16cid:durableId="1904413666">
    <w:abstractNumId w:val="31"/>
  </w:num>
  <w:num w:numId="21" w16cid:durableId="1361205264">
    <w:abstractNumId w:val="2"/>
  </w:num>
  <w:num w:numId="22" w16cid:durableId="701051056">
    <w:abstractNumId w:val="1"/>
  </w:num>
  <w:num w:numId="23" w16cid:durableId="1123110114">
    <w:abstractNumId w:val="9"/>
  </w:num>
  <w:num w:numId="24" w16cid:durableId="1288320590">
    <w:abstractNumId w:val="19"/>
  </w:num>
  <w:num w:numId="25" w16cid:durableId="1515463729">
    <w:abstractNumId w:val="17"/>
  </w:num>
  <w:num w:numId="26" w16cid:durableId="1720475436">
    <w:abstractNumId w:val="14"/>
  </w:num>
  <w:num w:numId="27" w16cid:durableId="78406072">
    <w:abstractNumId w:val="26"/>
  </w:num>
  <w:num w:numId="28" w16cid:durableId="779491081">
    <w:abstractNumId w:val="29"/>
  </w:num>
  <w:num w:numId="29" w16cid:durableId="1018241280">
    <w:abstractNumId w:val="11"/>
  </w:num>
  <w:num w:numId="30" w16cid:durableId="64031216">
    <w:abstractNumId w:val="24"/>
  </w:num>
  <w:num w:numId="31" w16cid:durableId="416635797">
    <w:abstractNumId w:val="5"/>
  </w:num>
  <w:num w:numId="32" w16cid:durableId="35299505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350AB"/>
    <w:rsid w:val="00042E38"/>
    <w:rsid w:val="000436E2"/>
    <w:rsid w:val="000532EA"/>
    <w:rsid w:val="00066B73"/>
    <w:rsid w:val="00071256"/>
    <w:rsid w:val="000875A2"/>
    <w:rsid w:val="000E30F2"/>
    <w:rsid w:val="00120AB1"/>
    <w:rsid w:val="00190C8D"/>
    <w:rsid w:val="001F3B09"/>
    <w:rsid w:val="001F50E7"/>
    <w:rsid w:val="00247E8C"/>
    <w:rsid w:val="00286D45"/>
    <w:rsid w:val="002D1D19"/>
    <w:rsid w:val="002D3599"/>
    <w:rsid w:val="00331D2D"/>
    <w:rsid w:val="00373085"/>
    <w:rsid w:val="00382306"/>
    <w:rsid w:val="00397753"/>
    <w:rsid w:val="003A1D0C"/>
    <w:rsid w:val="004044AA"/>
    <w:rsid w:val="00417B1A"/>
    <w:rsid w:val="00421C9A"/>
    <w:rsid w:val="004765CB"/>
    <w:rsid w:val="00487A0C"/>
    <w:rsid w:val="004A37A9"/>
    <w:rsid w:val="004A762C"/>
    <w:rsid w:val="004F1AF7"/>
    <w:rsid w:val="00517801"/>
    <w:rsid w:val="00524F64"/>
    <w:rsid w:val="0053240D"/>
    <w:rsid w:val="00545782"/>
    <w:rsid w:val="005506C1"/>
    <w:rsid w:val="0055354C"/>
    <w:rsid w:val="005A57DA"/>
    <w:rsid w:val="005D2E02"/>
    <w:rsid w:val="006212DA"/>
    <w:rsid w:val="00635823"/>
    <w:rsid w:val="0065026B"/>
    <w:rsid w:val="00691FE0"/>
    <w:rsid w:val="00692FE2"/>
    <w:rsid w:val="006B234A"/>
    <w:rsid w:val="006C490B"/>
    <w:rsid w:val="006D0324"/>
    <w:rsid w:val="006E7FB1"/>
    <w:rsid w:val="007338B2"/>
    <w:rsid w:val="007402E5"/>
    <w:rsid w:val="00741B9E"/>
    <w:rsid w:val="007452DA"/>
    <w:rsid w:val="007842F6"/>
    <w:rsid w:val="007876B4"/>
    <w:rsid w:val="007C2F04"/>
    <w:rsid w:val="008141B5"/>
    <w:rsid w:val="00827C64"/>
    <w:rsid w:val="008B6AF7"/>
    <w:rsid w:val="008D5CFD"/>
    <w:rsid w:val="009022DD"/>
    <w:rsid w:val="00940337"/>
    <w:rsid w:val="00963116"/>
    <w:rsid w:val="009A0D81"/>
    <w:rsid w:val="009B63EF"/>
    <w:rsid w:val="009C3D26"/>
    <w:rsid w:val="009D71E8"/>
    <w:rsid w:val="009F0EB9"/>
    <w:rsid w:val="00A03167"/>
    <w:rsid w:val="00A0527D"/>
    <w:rsid w:val="00A428E4"/>
    <w:rsid w:val="00A82481"/>
    <w:rsid w:val="00A91F89"/>
    <w:rsid w:val="00A937D7"/>
    <w:rsid w:val="00B53201"/>
    <w:rsid w:val="00B867FD"/>
    <w:rsid w:val="00B959A0"/>
    <w:rsid w:val="00BA10C5"/>
    <w:rsid w:val="00BD30FD"/>
    <w:rsid w:val="00BF758B"/>
    <w:rsid w:val="00C03603"/>
    <w:rsid w:val="00C35BA7"/>
    <w:rsid w:val="00C44B95"/>
    <w:rsid w:val="00C5183D"/>
    <w:rsid w:val="00C73360"/>
    <w:rsid w:val="00CD5BEF"/>
    <w:rsid w:val="00D00863"/>
    <w:rsid w:val="00D26BC0"/>
    <w:rsid w:val="00D33FE5"/>
    <w:rsid w:val="00D43803"/>
    <w:rsid w:val="00D44CC7"/>
    <w:rsid w:val="00D845F1"/>
    <w:rsid w:val="00DB4C6E"/>
    <w:rsid w:val="00DD1BDD"/>
    <w:rsid w:val="00DF161F"/>
    <w:rsid w:val="00DF51A2"/>
    <w:rsid w:val="00E36F5C"/>
    <w:rsid w:val="00E44A85"/>
    <w:rsid w:val="00E63005"/>
    <w:rsid w:val="00E66558"/>
    <w:rsid w:val="00E7502D"/>
    <w:rsid w:val="00ED2F54"/>
    <w:rsid w:val="00F519FB"/>
    <w:rsid w:val="00F82C25"/>
    <w:rsid w:val="00FC120B"/>
    <w:rsid w:val="00FD1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PlaceholderText">
    <w:name w:val="Placeholder Text"/>
    <w:basedOn w:val="DefaultParagraphFont"/>
    <w:rsid w:val="00E44A85"/>
    <w:rPr>
      <w:color w:val="808080"/>
    </w:rPr>
  </w:style>
  <w:style w:type="character" w:styleId="Emphasis">
    <w:name w:val="Emphasis"/>
    <w:basedOn w:val="DefaultParagraphFont"/>
    <w:uiPriority w:val="20"/>
    <w:qFormat/>
    <w:rsid w:val="007452DA"/>
    <w:rPr>
      <w:i/>
      <w:iCs/>
    </w:rPr>
  </w:style>
  <w:style w:type="paragraph" w:styleId="NormalWeb">
    <w:name w:val="Normal (Web)"/>
    <w:basedOn w:val="Normal"/>
    <w:uiPriority w:val="99"/>
    <w:unhideWhenUsed/>
    <w:rsid w:val="00D845F1"/>
    <w:pPr>
      <w:suppressAutoHyphens w:val="0"/>
      <w:autoSpaceDN/>
      <w:spacing w:before="100" w:beforeAutospacing="1" w:after="100" w:afterAutospacing="1" w:line="240" w:lineRule="auto"/>
    </w:pPr>
    <w:rPr>
      <w:rFonts w:ascii="Times New Roman" w:hAnsi="Times New Roman"/>
      <w:color w:val="auto"/>
    </w:rPr>
  </w:style>
  <w:style w:type="character" w:styleId="Strong">
    <w:name w:val="Strong"/>
    <w:basedOn w:val="DefaultParagraphFont"/>
    <w:uiPriority w:val="22"/>
    <w:qFormat/>
    <w:rsid w:val="005A57DA"/>
    <w:rPr>
      <w:b/>
      <w:bCs/>
    </w:rPr>
  </w:style>
  <w:style w:type="paragraph" w:customStyle="1" w:styleId="Default">
    <w:name w:val="Default"/>
    <w:rsid w:val="00A0527D"/>
    <w:pPr>
      <w:autoSpaceDE w:val="0"/>
      <w:adjustRightInd w:val="0"/>
    </w:pPr>
    <w:rPr>
      <w:rFonts w:cs="Arial"/>
      <w:color w:val="000000"/>
      <w:sz w:val="24"/>
      <w:szCs w:val="24"/>
    </w:rPr>
  </w:style>
  <w:style w:type="table" w:styleId="TableGrid">
    <w:name w:val="Table Grid"/>
    <w:basedOn w:val="TableNormal"/>
    <w:uiPriority w:val="39"/>
    <w:rsid w:val="00043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9758">
      <w:bodyDiv w:val="1"/>
      <w:marLeft w:val="0"/>
      <w:marRight w:val="0"/>
      <w:marTop w:val="0"/>
      <w:marBottom w:val="0"/>
      <w:divBdr>
        <w:top w:val="none" w:sz="0" w:space="0" w:color="auto"/>
        <w:left w:val="none" w:sz="0" w:space="0" w:color="auto"/>
        <w:bottom w:val="none" w:sz="0" w:space="0" w:color="auto"/>
        <w:right w:val="none" w:sz="0" w:space="0" w:color="auto"/>
      </w:divBdr>
    </w:div>
    <w:div w:id="473109626">
      <w:bodyDiv w:val="1"/>
      <w:marLeft w:val="0"/>
      <w:marRight w:val="0"/>
      <w:marTop w:val="0"/>
      <w:marBottom w:val="0"/>
      <w:divBdr>
        <w:top w:val="none" w:sz="0" w:space="0" w:color="auto"/>
        <w:left w:val="none" w:sz="0" w:space="0" w:color="auto"/>
        <w:bottom w:val="none" w:sz="0" w:space="0" w:color="auto"/>
        <w:right w:val="none" w:sz="0" w:space="0" w:color="auto"/>
      </w:divBdr>
    </w:div>
    <w:div w:id="618535427">
      <w:bodyDiv w:val="1"/>
      <w:marLeft w:val="0"/>
      <w:marRight w:val="0"/>
      <w:marTop w:val="0"/>
      <w:marBottom w:val="0"/>
      <w:divBdr>
        <w:top w:val="none" w:sz="0" w:space="0" w:color="auto"/>
        <w:left w:val="none" w:sz="0" w:space="0" w:color="auto"/>
        <w:bottom w:val="none" w:sz="0" w:space="0" w:color="auto"/>
        <w:right w:val="none" w:sz="0" w:space="0" w:color="auto"/>
      </w:divBdr>
    </w:div>
    <w:div w:id="667099553">
      <w:bodyDiv w:val="1"/>
      <w:marLeft w:val="0"/>
      <w:marRight w:val="0"/>
      <w:marTop w:val="0"/>
      <w:marBottom w:val="0"/>
      <w:divBdr>
        <w:top w:val="none" w:sz="0" w:space="0" w:color="auto"/>
        <w:left w:val="none" w:sz="0" w:space="0" w:color="auto"/>
        <w:bottom w:val="none" w:sz="0" w:space="0" w:color="auto"/>
        <w:right w:val="none" w:sz="0" w:space="0" w:color="auto"/>
      </w:divBdr>
    </w:div>
    <w:div w:id="844519011">
      <w:bodyDiv w:val="1"/>
      <w:marLeft w:val="0"/>
      <w:marRight w:val="0"/>
      <w:marTop w:val="0"/>
      <w:marBottom w:val="0"/>
      <w:divBdr>
        <w:top w:val="none" w:sz="0" w:space="0" w:color="auto"/>
        <w:left w:val="none" w:sz="0" w:space="0" w:color="auto"/>
        <w:bottom w:val="none" w:sz="0" w:space="0" w:color="auto"/>
        <w:right w:val="none" w:sz="0" w:space="0" w:color="auto"/>
      </w:divBdr>
    </w:div>
    <w:div w:id="1155993130">
      <w:bodyDiv w:val="1"/>
      <w:marLeft w:val="0"/>
      <w:marRight w:val="0"/>
      <w:marTop w:val="0"/>
      <w:marBottom w:val="0"/>
      <w:divBdr>
        <w:top w:val="none" w:sz="0" w:space="0" w:color="auto"/>
        <w:left w:val="none" w:sz="0" w:space="0" w:color="auto"/>
        <w:bottom w:val="none" w:sz="0" w:space="0" w:color="auto"/>
        <w:right w:val="none" w:sz="0" w:space="0" w:color="auto"/>
      </w:divBdr>
    </w:div>
    <w:div w:id="1280332813">
      <w:bodyDiv w:val="1"/>
      <w:marLeft w:val="0"/>
      <w:marRight w:val="0"/>
      <w:marTop w:val="0"/>
      <w:marBottom w:val="0"/>
      <w:divBdr>
        <w:top w:val="none" w:sz="0" w:space="0" w:color="auto"/>
        <w:left w:val="none" w:sz="0" w:space="0" w:color="auto"/>
        <w:bottom w:val="none" w:sz="0" w:space="0" w:color="auto"/>
        <w:right w:val="none" w:sz="0" w:space="0" w:color="auto"/>
      </w:divBdr>
    </w:div>
    <w:div w:id="1724136647">
      <w:bodyDiv w:val="1"/>
      <w:marLeft w:val="0"/>
      <w:marRight w:val="0"/>
      <w:marTop w:val="0"/>
      <w:marBottom w:val="0"/>
      <w:divBdr>
        <w:top w:val="none" w:sz="0" w:space="0" w:color="auto"/>
        <w:left w:val="none" w:sz="0" w:space="0" w:color="auto"/>
        <w:bottom w:val="none" w:sz="0" w:space="0" w:color="auto"/>
        <w:right w:val="none" w:sz="0" w:space="0" w:color="auto"/>
      </w:divBdr>
    </w:div>
    <w:div w:id="1798915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A9E7E-1340-4E64-8466-78604550A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12</Pages>
  <Words>3358</Words>
  <Characters>19144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Martin, A (St Botolphs Church of England Primary School)</cp:lastModifiedBy>
  <cp:revision>6</cp:revision>
  <cp:lastPrinted>2022-03-01T09:26:00Z</cp:lastPrinted>
  <dcterms:created xsi:type="dcterms:W3CDTF">2022-08-10T16:07:00Z</dcterms:created>
  <dcterms:modified xsi:type="dcterms:W3CDTF">2022-08-10T17:13:00Z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